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AE0" w:rsidRDefault="0083006B" w:rsidP="0083006B">
      <w:pPr>
        <w:jc w:val="center"/>
        <w:rPr>
          <w:lang w:val="es-AR"/>
        </w:rPr>
      </w:pPr>
      <w:bookmarkStart w:id="0" w:name="_GoBack"/>
      <w:bookmarkEnd w:id="0"/>
      <w:r>
        <w:rPr>
          <w:lang w:val="es-AR"/>
        </w:rPr>
        <w:t>ORGANIZACIÓN</w:t>
      </w:r>
      <w:r w:rsidR="008564B3">
        <w:rPr>
          <w:lang w:val="es-AR"/>
        </w:rPr>
        <w:t xml:space="preserve"> Y SECUENCIACIÓN</w:t>
      </w:r>
      <w:r>
        <w:rPr>
          <w:lang w:val="es-AR"/>
        </w:rPr>
        <w:t xml:space="preserve"> DE CONTENIDOS</w:t>
      </w:r>
    </w:p>
    <w:p w:rsidR="008564B3" w:rsidRDefault="008564B3" w:rsidP="0083006B">
      <w:pPr>
        <w:jc w:val="center"/>
        <w:rPr>
          <w:lang w:val="es-AR"/>
        </w:rPr>
      </w:pPr>
    </w:p>
    <w:p w:rsidR="008564B3" w:rsidRPr="00DD1029" w:rsidRDefault="008564B3" w:rsidP="008564B3">
      <w:pPr>
        <w:jc w:val="both"/>
        <w:rPr>
          <w:i/>
          <w:lang w:val="es-AR"/>
        </w:rPr>
      </w:pPr>
      <w:r>
        <w:rPr>
          <w:lang w:val="es-AR"/>
        </w:rPr>
        <w:tab/>
      </w:r>
      <w:r w:rsidRPr="00DD1029">
        <w:rPr>
          <w:i/>
          <w:lang w:val="es-AR"/>
        </w:rPr>
        <w:t>Dadas las crecientes dificultades de cumplimiento completo del ciclo lectivo que hemos vivido estos últimos años, partiremos de una concepción realista de un total de 72 horas cátedra para toda la cursada (sobre 90 horas de máxima en un cálculo ideal). Esto implica 24 clases de 3 módulos cada una, aproximadamente lo que efectivamente se cumplió en promedio en los 3 últimos ciclos lectivos.</w:t>
      </w:r>
    </w:p>
    <w:p w:rsidR="00DD1029" w:rsidRPr="00DD1029" w:rsidRDefault="00DD1029" w:rsidP="008564B3">
      <w:pPr>
        <w:jc w:val="both"/>
        <w:rPr>
          <w:i/>
          <w:lang w:val="es-AR"/>
        </w:rPr>
      </w:pPr>
    </w:p>
    <w:p w:rsidR="008564B3" w:rsidRPr="00DD1029" w:rsidRDefault="008564B3" w:rsidP="008564B3">
      <w:pPr>
        <w:jc w:val="both"/>
        <w:rPr>
          <w:i/>
          <w:lang w:val="es-AR"/>
        </w:rPr>
      </w:pPr>
      <w:r w:rsidRPr="00DD1029">
        <w:rPr>
          <w:i/>
          <w:lang w:val="es-AR"/>
        </w:rPr>
        <w:tab/>
        <w:t>El programa se divide en</w:t>
      </w:r>
      <w:r w:rsidR="006851A1" w:rsidRPr="00DD1029">
        <w:rPr>
          <w:i/>
          <w:lang w:val="es-AR"/>
        </w:rPr>
        <w:t xml:space="preserve"> 5 unidades y un espacio tutorial final de 4 módulos (12 horas cátedra), desglosados en 8 núcleos problemáticos.</w:t>
      </w:r>
    </w:p>
    <w:p w:rsidR="00DD1029" w:rsidRPr="00DD1029" w:rsidRDefault="00DD1029" w:rsidP="008564B3">
      <w:pPr>
        <w:jc w:val="both"/>
        <w:rPr>
          <w:i/>
          <w:lang w:val="es-AR"/>
        </w:rPr>
      </w:pPr>
    </w:p>
    <w:p w:rsidR="006851A1" w:rsidRPr="00DD1029" w:rsidRDefault="006851A1" w:rsidP="008564B3">
      <w:pPr>
        <w:jc w:val="both"/>
        <w:rPr>
          <w:i/>
          <w:lang w:val="es-AR"/>
        </w:rPr>
      </w:pPr>
      <w:r w:rsidRPr="00DD1029">
        <w:rPr>
          <w:i/>
          <w:lang w:val="es-AR"/>
        </w:rPr>
        <w:tab/>
        <w:t xml:space="preserve">Los núcleos problemáticos presentan preguntas críticas sobre puntos nodales de nuestra disciplina, que constituyen preocupaciones teórico – metodológicas en los distintos niveles académicos. Sirven como una aproximación </w:t>
      </w:r>
      <w:proofErr w:type="spellStart"/>
      <w:r w:rsidRPr="00DD1029">
        <w:rPr>
          <w:i/>
          <w:lang w:val="es-AR"/>
        </w:rPr>
        <w:t>desnaturalizadora</w:t>
      </w:r>
      <w:proofErr w:type="spellEnd"/>
      <w:r w:rsidRPr="00DD1029">
        <w:rPr>
          <w:i/>
          <w:lang w:val="es-AR"/>
        </w:rPr>
        <w:t xml:space="preserve"> de supuestos acerca de la Antropología y permiten construir posibles caminos de indagación de lo social partiendo de las herramientas disciplinares.</w:t>
      </w:r>
    </w:p>
    <w:p w:rsidR="00DD1029" w:rsidRPr="00DD1029" w:rsidRDefault="00DD1029" w:rsidP="008564B3">
      <w:pPr>
        <w:jc w:val="both"/>
        <w:rPr>
          <w:i/>
          <w:lang w:val="es-AR"/>
        </w:rPr>
      </w:pPr>
    </w:p>
    <w:p w:rsidR="006851A1" w:rsidRPr="00DD1029" w:rsidRDefault="006851A1" w:rsidP="008564B3">
      <w:pPr>
        <w:jc w:val="both"/>
        <w:rPr>
          <w:i/>
          <w:lang w:val="es-AR"/>
        </w:rPr>
      </w:pPr>
      <w:r w:rsidRPr="00DD1029">
        <w:rPr>
          <w:i/>
          <w:lang w:val="es-AR"/>
        </w:rPr>
        <w:tab/>
        <w:t xml:space="preserve">Se propone un abordaje </w:t>
      </w:r>
      <w:proofErr w:type="spellStart"/>
      <w:r w:rsidRPr="00DD1029">
        <w:rPr>
          <w:i/>
          <w:lang w:val="es-AR"/>
        </w:rPr>
        <w:t>espiralado</w:t>
      </w:r>
      <w:proofErr w:type="spellEnd"/>
      <w:r w:rsidRPr="00DD1029">
        <w:rPr>
          <w:i/>
          <w:lang w:val="es-AR"/>
        </w:rPr>
        <w:t xml:space="preserve"> de los contenidos a lo largo de la cursada, donde cada estudiante puede apropiarse de algún problema para profundizarlo en la instancia tutorial de construcción de la monografía final.</w:t>
      </w:r>
    </w:p>
    <w:p w:rsidR="002B7C06" w:rsidRPr="00DD1029" w:rsidRDefault="002B7C06" w:rsidP="008564B3">
      <w:pPr>
        <w:jc w:val="both"/>
        <w:rPr>
          <w:i/>
          <w:lang w:val="es-AR"/>
        </w:rPr>
      </w:pPr>
    </w:p>
    <w:p w:rsidR="002B16AE" w:rsidRDefault="002B16AE" w:rsidP="008564B3">
      <w:pPr>
        <w:jc w:val="both"/>
        <w:rPr>
          <w:lang w:val="es-AR"/>
        </w:rPr>
      </w:pPr>
    </w:p>
    <w:p w:rsidR="002B16AE" w:rsidRDefault="002B16AE" w:rsidP="008564B3">
      <w:pPr>
        <w:jc w:val="both"/>
        <w:rPr>
          <w:b/>
          <w:lang w:val="es-AR"/>
        </w:rPr>
      </w:pPr>
      <w:r>
        <w:rPr>
          <w:b/>
          <w:lang w:val="es-AR"/>
        </w:rPr>
        <w:t>Unidad 1: “La Antropología como ciencia”</w:t>
      </w:r>
      <w:r w:rsidR="009804FB">
        <w:rPr>
          <w:b/>
          <w:lang w:val="es-AR"/>
        </w:rPr>
        <w:t xml:space="preserve"> (</w:t>
      </w:r>
      <w:r w:rsidR="00F0789A">
        <w:rPr>
          <w:b/>
          <w:lang w:val="es-AR"/>
        </w:rPr>
        <w:t>18 horas cátedra)</w:t>
      </w:r>
    </w:p>
    <w:p w:rsidR="002B7C06" w:rsidRDefault="002B7C06" w:rsidP="008564B3">
      <w:pPr>
        <w:jc w:val="both"/>
        <w:rPr>
          <w:b/>
          <w:lang w:val="es-AR"/>
        </w:rPr>
      </w:pPr>
    </w:p>
    <w:p w:rsidR="002B16AE" w:rsidRPr="002B16AE" w:rsidRDefault="002B16AE" w:rsidP="008564B3">
      <w:pPr>
        <w:jc w:val="both"/>
        <w:rPr>
          <w:b/>
          <w:lang w:val="es-AR"/>
        </w:rPr>
      </w:pPr>
    </w:p>
    <w:p w:rsidR="002B16AE" w:rsidRDefault="002B16AE" w:rsidP="008564B3">
      <w:pPr>
        <w:jc w:val="both"/>
        <w:rPr>
          <w:i/>
          <w:lang w:val="es-AR"/>
        </w:rPr>
      </w:pPr>
      <w:r>
        <w:rPr>
          <w:i/>
          <w:lang w:val="es-AR"/>
        </w:rPr>
        <w:t xml:space="preserve">1er Núcleo problemático: “La Antropología y el problema de la Cultura”. </w:t>
      </w:r>
      <w:r w:rsidR="00625198">
        <w:rPr>
          <w:i/>
          <w:lang w:val="es-AR"/>
        </w:rPr>
        <w:t xml:space="preserve">(9 </w:t>
      </w:r>
      <w:proofErr w:type="spellStart"/>
      <w:r w:rsidR="00625198">
        <w:rPr>
          <w:i/>
          <w:lang w:val="es-AR"/>
        </w:rPr>
        <w:t>hs</w:t>
      </w:r>
      <w:proofErr w:type="spellEnd"/>
      <w:r w:rsidR="00625198">
        <w:rPr>
          <w:i/>
          <w:lang w:val="es-AR"/>
        </w:rPr>
        <w:t>. Cátedra)</w:t>
      </w:r>
    </w:p>
    <w:p w:rsidR="00625198" w:rsidRDefault="00625198" w:rsidP="008564B3">
      <w:pPr>
        <w:jc w:val="both"/>
        <w:rPr>
          <w:lang w:val="es-AR"/>
        </w:rPr>
      </w:pPr>
    </w:p>
    <w:p w:rsidR="00625198" w:rsidRDefault="00625198" w:rsidP="008564B3">
      <w:pPr>
        <w:jc w:val="both"/>
        <w:rPr>
          <w:lang w:val="es-AR"/>
        </w:rPr>
      </w:pPr>
      <w:r>
        <w:rPr>
          <w:lang w:val="es-AR"/>
        </w:rPr>
        <w:tab/>
      </w:r>
      <w:r w:rsidRPr="00625198">
        <w:rPr>
          <w:lang w:val="es-AR"/>
        </w:rPr>
        <w:t xml:space="preserve">Articulando textos de Marvin Harris (1983), </w:t>
      </w:r>
      <w:proofErr w:type="spellStart"/>
      <w:r w:rsidRPr="00625198">
        <w:rPr>
          <w:lang w:val="es-AR"/>
        </w:rPr>
        <w:t>Susan</w:t>
      </w:r>
      <w:proofErr w:type="spellEnd"/>
      <w:r w:rsidRPr="00625198">
        <w:rPr>
          <w:lang w:val="es-AR"/>
        </w:rPr>
        <w:t xml:space="preserve"> Wright (1998), Austin Millán (2000) y materiales propios</w:t>
      </w:r>
      <w:r>
        <w:rPr>
          <w:lang w:val="es-AR"/>
        </w:rPr>
        <w:t xml:space="preserve"> (incluyendo clase en </w:t>
      </w:r>
      <w:proofErr w:type="spellStart"/>
      <w:r>
        <w:rPr>
          <w:lang w:val="es-AR"/>
        </w:rPr>
        <w:t>power</w:t>
      </w:r>
      <w:proofErr w:type="spellEnd"/>
      <w:r>
        <w:rPr>
          <w:lang w:val="es-AR"/>
        </w:rPr>
        <w:t xml:space="preserve"> </w:t>
      </w:r>
      <w:proofErr w:type="spellStart"/>
      <w:r>
        <w:rPr>
          <w:lang w:val="es-AR"/>
        </w:rPr>
        <w:t>point</w:t>
      </w:r>
      <w:proofErr w:type="spellEnd"/>
      <w:r>
        <w:rPr>
          <w:lang w:val="es-AR"/>
        </w:rPr>
        <w:t xml:space="preserve"> sobre la historia del concepto de cultura), iremos problematizando la historia del concepto antropológico de cultura, sus aportes y limitaciones y las recientes apropiaciones de la dimensión cultural en las luchas políticas de distintos colectivos.</w:t>
      </w:r>
    </w:p>
    <w:p w:rsidR="002B7C06" w:rsidRDefault="002B7C06" w:rsidP="008564B3">
      <w:pPr>
        <w:jc w:val="both"/>
        <w:rPr>
          <w:lang w:val="es-AR"/>
        </w:rPr>
      </w:pPr>
    </w:p>
    <w:p w:rsidR="009804FB" w:rsidRDefault="009804FB" w:rsidP="008564B3">
      <w:pPr>
        <w:jc w:val="both"/>
        <w:rPr>
          <w:lang w:val="es-AR"/>
        </w:rPr>
      </w:pPr>
    </w:p>
    <w:p w:rsidR="009804FB" w:rsidRDefault="009804FB" w:rsidP="008564B3">
      <w:pPr>
        <w:jc w:val="both"/>
        <w:rPr>
          <w:lang w:val="es-AR"/>
        </w:rPr>
      </w:pPr>
      <w:r>
        <w:rPr>
          <w:i/>
          <w:lang w:val="es-AR"/>
        </w:rPr>
        <w:t xml:space="preserve">2do Núcleo problemático: “El problema del campo disciplinar: el diálogo entre Antropología e Historia”. (6 </w:t>
      </w:r>
      <w:proofErr w:type="spellStart"/>
      <w:r>
        <w:rPr>
          <w:i/>
          <w:lang w:val="es-AR"/>
        </w:rPr>
        <w:t>hs</w:t>
      </w:r>
      <w:proofErr w:type="spellEnd"/>
      <w:r>
        <w:rPr>
          <w:i/>
          <w:lang w:val="es-AR"/>
        </w:rPr>
        <w:t>. Cátedra)</w:t>
      </w:r>
    </w:p>
    <w:p w:rsidR="009804FB" w:rsidRDefault="009804FB" w:rsidP="008564B3">
      <w:pPr>
        <w:jc w:val="both"/>
        <w:rPr>
          <w:lang w:val="es-AR"/>
        </w:rPr>
      </w:pPr>
    </w:p>
    <w:p w:rsidR="009804FB" w:rsidRDefault="009804FB" w:rsidP="008564B3">
      <w:pPr>
        <w:jc w:val="both"/>
        <w:rPr>
          <w:lang w:val="es-AR"/>
        </w:rPr>
      </w:pPr>
      <w:r>
        <w:rPr>
          <w:lang w:val="es-AR"/>
        </w:rPr>
        <w:tab/>
        <w:t xml:space="preserve">Se abordará aquí el problema del Objeto de Estudio de la Antropología a partir de un diálogo entre nuestra disciplina y la Historia. Servirán de apoyo textos de </w:t>
      </w:r>
      <w:proofErr w:type="spellStart"/>
      <w:r>
        <w:rPr>
          <w:lang w:val="es-AR"/>
        </w:rPr>
        <w:t>Elsie</w:t>
      </w:r>
      <w:proofErr w:type="spellEnd"/>
      <w:r>
        <w:rPr>
          <w:lang w:val="es-AR"/>
        </w:rPr>
        <w:t xml:space="preserve"> Rockwell </w:t>
      </w:r>
      <w:r w:rsidR="00F0789A">
        <w:rPr>
          <w:lang w:val="es-AR"/>
        </w:rPr>
        <w:t xml:space="preserve">(cap. 5 de “La experiencia etnográfica; </w:t>
      </w:r>
      <w:r>
        <w:rPr>
          <w:lang w:val="es-AR"/>
        </w:rPr>
        <w:t xml:space="preserve">2011), desde el campo antropológico y Tony </w:t>
      </w:r>
      <w:proofErr w:type="spellStart"/>
      <w:r>
        <w:rPr>
          <w:lang w:val="es-AR"/>
        </w:rPr>
        <w:t>Judt</w:t>
      </w:r>
      <w:proofErr w:type="spellEnd"/>
      <w:r>
        <w:rPr>
          <w:lang w:val="es-AR"/>
        </w:rPr>
        <w:t xml:space="preserve"> (2014), desde la perspectiva de un historiador contemporáneo.</w:t>
      </w:r>
    </w:p>
    <w:p w:rsidR="002B7C06" w:rsidRDefault="002B7C06" w:rsidP="008564B3">
      <w:pPr>
        <w:jc w:val="both"/>
        <w:rPr>
          <w:lang w:val="es-AR"/>
        </w:rPr>
      </w:pPr>
    </w:p>
    <w:p w:rsidR="00F0789A" w:rsidRDefault="00F0789A" w:rsidP="008564B3">
      <w:pPr>
        <w:jc w:val="both"/>
        <w:rPr>
          <w:lang w:val="es-AR"/>
        </w:rPr>
      </w:pPr>
    </w:p>
    <w:p w:rsidR="00F0789A" w:rsidRDefault="00F0789A" w:rsidP="008564B3">
      <w:pPr>
        <w:jc w:val="both"/>
        <w:rPr>
          <w:i/>
          <w:lang w:val="es-AR"/>
        </w:rPr>
      </w:pPr>
      <w:r>
        <w:rPr>
          <w:i/>
          <w:lang w:val="es-AR"/>
        </w:rPr>
        <w:t xml:space="preserve">3er Núcleo problemático: “El problema del método: el enfoque etnográfico”. (3 </w:t>
      </w:r>
      <w:proofErr w:type="spellStart"/>
      <w:r>
        <w:rPr>
          <w:i/>
          <w:lang w:val="es-AR"/>
        </w:rPr>
        <w:t>hs</w:t>
      </w:r>
      <w:proofErr w:type="spellEnd"/>
      <w:r>
        <w:rPr>
          <w:i/>
          <w:lang w:val="es-AR"/>
        </w:rPr>
        <w:t>. Cátedra)</w:t>
      </w:r>
    </w:p>
    <w:p w:rsidR="00F0789A" w:rsidRDefault="00F0789A" w:rsidP="008564B3">
      <w:pPr>
        <w:jc w:val="both"/>
        <w:rPr>
          <w:lang w:val="es-AR"/>
        </w:rPr>
      </w:pPr>
    </w:p>
    <w:p w:rsidR="002B7C06" w:rsidRDefault="00F0789A" w:rsidP="008564B3">
      <w:pPr>
        <w:jc w:val="both"/>
        <w:rPr>
          <w:lang w:val="es-AR"/>
        </w:rPr>
      </w:pPr>
      <w:r>
        <w:rPr>
          <w:lang w:val="es-AR"/>
        </w:rPr>
        <w:tab/>
        <w:t>Tomando como referencia los dos primeros capítulos de Rockwell (2011), realizaremos una aproximación general a las características del enfoque etnográfico, discutiendo porque no lo consideramos un “método”.</w:t>
      </w:r>
    </w:p>
    <w:p w:rsidR="00DD4FA4" w:rsidRDefault="00DD4FA4" w:rsidP="008564B3">
      <w:pPr>
        <w:jc w:val="both"/>
        <w:rPr>
          <w:lang w:val="es-AR"/>
        </w:rPr>
      </w:pPr>
    </w:p>
    <w:p w:rsidR="002B7C06" w:rsidRDefault="002B7C06" w:rsidP="008564B3">
      <w:pPr>
        <w:jc w:val="both"/>
        <w:rPr>
          <w:lang w:val="es-AR"/>
        </w:rPr>
      </w:pPr>
    </w:p>
    <w:p w:rsidR="00DD4FA4" w:rsidRDefault="00DD4FA4" w:rsidP="008564B3">
      <w:pPr>
        <w:jc w:val="both"/>
        <w:rPr>
          <w:b/>
          <w:lang w:val="es-AR"/>
        </w:rPr>
      </w:pPr>
      <w:r>
        <w:rPr>
          <w:b/>
          <w:lang w:val="es-AR"/>
        </w:rPr>
        <w:t>Unidad 2: “Naturale</w:t>
      </w:r>
      <w:r w:rsidR="002B7C06">
        <w:rPr>
          <w:b/>
          <w:lang w:val="es-AR"/>
        </w:rPr>
        <w:t>za – Cultura” (9 Horas cátedra).</w:t>
      </w:r>
    </w:p>
    <w:p w:rsidR="002B7C06" w:rsidRDefault="002B7C06" w:rsidP="008564B3">
      <w:pPr>
        <w:jc w:val="both"/>
        <w:rPr>
          <w:b/>
          <w:lang w:val="es-AR"/>
        </w:rPr>
      </w:pPr>
    </w:p>
    <w:p w:rsidR="002B7C06" w:rsidRDefault="002B7C06" w:rsidP="008564B3">
      <w:pPr>
        <w:jc w:val="both"/>
        <w:rPr>
          <w:b/>
          <w:lang w:val="es-AR"/>
        </w:rPr>
      </w:pPr>
    </w:p>
    <w:p w:rsidR="00DD4FA4" w:rsidRDefault="00DD4FA4" w:rsidP="008564B3">
      <w:pPr>
        <w:jc w:val="both"/>
        <w:rPr>
          <w:i/>
          <w:lang w:val="es-AR"/>
        </w:rPr>
      </w:pPr>
      <w:r>
        <w:rPr>
          <w:i/>
          <w:lang w:val="es-AR"/>
        </w:rPr>
        <w:t>4to Núcleo problemático: “La compleja relación Naturaleza – Cultura – Lenguaje” (</w:t>
      </w:r>
      <w:r w:rsidR="00CA0C0D">
        <w:rPr>
          <w:i/>
          <w:lang w:val="es-AR"/>
        </w:rPr>
        <w:t>9</w:t>
      </w:r>
      <w:r>
        <w:rPr>
          <w:i/>
          <w:lang w:val="es-AR"/>
        </w:rPr>
        <w:t xml:space="preserve"> </w:t>
      </w:r>
      <w:proofErr w:type="spellStart"/>
      <w:r>
        <w:rPr>
          <w:i/>
          <w:lang w:val="es-AR"/>
        </w:rPr>
        <w:t>hs</w:t>
      </w:r>
      <w:proofErr w:type="spellEnd"/>
      <w:r>
        <w:rPr>
          <w:i/>
          <w:lang w:val="es-AR"/>
        </w:rPr>
        <w:t>. Cátedra)</w:t>
      </w:r>
    </w:p>
    <w:p w:rsidR="00DD4FA4" w:rsidRDefault="00DD4FA4" w:rsidP="008564B3">
      <w:pPr>
        <w:jc w:val="both"/>
        <w:rPr>
          <w:i/>
          <w:lang w:val="es-AR"/>
        </w:rPr>
      </w:pPr>
    </w:p>
    <w:p w:rsidR="00DD4FA4" w:rsidRDefault="00DD4FA4" w:rsidP="008564B3">
      <w:pPr>
        <w:jc w:val="both"/>
        <w:rPr>
          <w:lang w:val="es-AR"/>
        </w:rPr>
      </w:pPr>
      <w:r>
        <w:rPr>
          <w:lang w:val="es-AR"/>
        </w:rPr>
        <w:tab/>
        <w:t>En este núcleo desarrollaremos el análisis de la relación naturaleza – cultura en la antrop</w:t>
      </w:r>
      <w:r w:rsidR="007F18F5">
        <w:rPr>
          <w:lang w:val="es-AR"/>
        </w:rPr>
        <w:t>ología clásica y discutiremos los modelos estructuralista (</w:t>
      </w:r>
      <w:proofErr w:type="spellStart"/>
      <w:r w:rsidR="007F18F5">
        <w:rPr>
          <w:lang w:val="es-AR"/>
        </w:rPr>
        <w:t>Lévi</w:t>
      </w:r>
      <w:proofErr w:type="spellEnd"/>
      <w:r w:rsidR="007F18F5">
        <w:rPr>
          <w:lang w:val="es-AR"/>
        </w:rPr>
        <w:t>-Strauss; 1962) y marxista (</w:t>
      </w:r>
      <w:proofErr w:type="spellStart"/>
      <w:r w:rsidR="007F18F5">
        <w:rPr>
          <w:lang w:val="es-AR"/>
        </w:rPr>
        <w:t>Meillassoux</w:t>
      </w:r>
      <w:proofErr w:type="spellEnd"/>
      <w:r w:rsidR="007F18F5">
        <w:rPr>
          <w:lang w:val="es-AR"/>
        </w:rPr>
        <w:t xml:space="preserve">; 1975). También, a partir de los capítulos 2 y 3 de Marvin Harris (1983) y de materiales propios en </w:t>
      </w:r>
      <w:proofErr w:type="spellStart"/>
      <w:r w:rsidR="007F18F5">
        <w:rPr>
          <w:lang w:val="es-AR"/>
        </w:rPr>
        <w:t>power</w:t>
      </w:r>
      <w:proofErr w:type="spellEnd"/>
      <w:r w:rsidR="007F18F5">
        <w:rPr>
          <w:lang w:val="es-AR"/>
        </w:rPr>
        <w:t xml:space="preserve"> </w:t>
      </w:r>
      <w:proofErr w:type="spellStart"/>
      <w:r w:rsidR="007F18F5">
        <w:rPr>
          <w:lang w:val="es-AR"/>
        </w:rPr>
        <w:t>point</w:t>
      </w:r>
      <w:proofErr w:type="spellEnd"/>
      <w:r w:rsidR="007F18F5">
        <w:rPr>
          <w:lang w:val="es-AR"/>
        </w:rPr>
        <w:t xml:space="preserve">, nos enfocaremos en la importancia del estudio del desarrollo del lenguaje humano en el marco de la teoría de la evolución. Se realizará un pantallazo de la “Teoría Sintética de la Evolución” y de los aportes recientes de nuevos paradigmas como así también el impacto de la genética en la comprensión de las </w:t>
      </w:r>
      <w:proofErr w:type="spellStart"/>
      <w:r w:rsidR="007F18F5">
        <w:rPr>
          <w:lang w:val="es-AR"/>
        </w:rPr>
        <w:t>carácterísticas</w:t>
      </w:r>
      <w:proofErr w:type="spellEnd"/>
      <w:r w:rsidR="007F18F5">
        <w:rPr>
          <w:lang w:val="es-AR"/>
        </w:rPr>
        <w:t xml:space="preserve"> biológicas de nuestra especie (fenotipo, genotipo, marcadores genéticos, </w:t>
      </w:r>
      <w:proofErr w:type="spellStart"/>
      <w:r w:rsidR="007F18F5">
        <w:rPr>
          <w:lang w:val="es-AR"/>
        </w:rPr>
        <w:t>adn</w:t>
      </w:r>
      <w:proofErr w:type="spellEnd"/>
      <w:r w:rsidR="007F18F5">
        <w:rPr>
          <w:lang w:val="es-AR"/>
        </w:rPr>
        <w:t xml:space="preserve"> mitocondrial, etc.).</w:t>
      </w:r>
    </w:p>
    <w:p w:rsidR="002B7C06" w:rsidRDefault="002B7C06" w:rsidP="008564B3">
      <w:pPr>
        <w:jc w:val="both"/>
        <w:rPr>
          <w:lang w:val="es-AR"/>
        </w:rPr>
      </w:pPr>
    </w:p>
    <w:p w:rsidR="002B7C06" w:rsidRDefault="002B7C06" w:rsidP="008564B3">
      <w:pPr>
        <w:jc w:val="both"/>
        <w:rPr>
          <w:lang w:val="es-AR"/>
        </w:rPr>
      </w:pPr>
    </w:p>
    <w:p w:rsidR="002B7C06" w:rsidRDefault="002B7C06" w:rsidP="008564B3">
      <w:pPr>
        <w:jc w:val="both"/>
        <w:rPr>
          <w:lang w:val="es-AR"/>
        </w:rPr>
      </w:pPr>
    </w:p>
    <w:p w:rsidR="00CA0C0D" w:rsidRPr="00CA0C0D" w:rsidRDefault="00CA0C0D" w:rsidP="008564B3">
      <w:pPr>
        <w:jc w:val="both"/>
        <w:rPr>
          <w:b/>
          <w:lang w:val="es-AR"/>
        </w:rPr>
      </w:pPr>
      <w:r>
        <w:rPr>
          <w:b/>
          <w:lang w:val="es-AR"/>
        </w:rPr>
        <w:t>Unidad 3: “El problema del racismo” (12 Hs. Cátedra).</w:t>
      </w:r>
    </w:p>
    <w:p w:rsidR="007B60C7" w:rsidRDefault="007B60C7" w:rsidP="008564B3">
      <w:pPr>
        <w:jc w:val="both"/>
        <w:rPr>
          <w:lang w:val="es-AR"/>
        </w:rPr>
      </w:pPr>
    </w:p>
    <w:p w:rsidR="002B7C06" w:rsidRDefault="002B7C06" w:rsidP="008564B3">
      <w:pPr>
        <w:jc w:val="both"/>
        <w:rPr>
          <w:lang w:val="es-AR"/>
        </w:rPr>
      </w:pPr>
    </w:p>
    <w:p w:rsidR="007B60C7" w:rsidRDefault="007B60C7" w:rsidP="00CA0C0D">
      <w:pPr>
        <w:jc w:val="both"/>
        <w:rPr>
          <w:lang w:val="es-AR"/>
        </w:rPr>
      </w:pPr>
      <w:r>
        <w:rPr>
          <w:i/>
          <w:lang w:val="es-AR"/>
        </w:rPr>
        <w:t xml:space="preserve">5to Núcleo problemático: </w:t>
      </w:r>
      <w:r w:rsidR="00CA0C0D">
        <w:rPr>
          <w:i/>
          <w:lang w:val="es-AR"/>
        </w:rPr>
        <w:t>“Racismo, Imperialismo y dominación colonial” (12 Hs. Cátedra).</w:t>
      </w:r>
    </w:p>
    <w:p w:rsidR="00CA0C0D" w:rsidRDefault="00CA0C0D" w:rsidP="00CA0C0D">
      <w:pPr>
        <w:jc w:val="both"/>
        <w:rPr>
          <w:lang w:val="es-AR"/>
        </w:rPr>
      </w:pPr>
    </w:p>
    <w:p w:rsidR="00CA0C0D" w:rsidRDefault="00CA0C0D" w:rsidP="00CA0C0D">
      <w:pPr>
        <w:jc w:val="both"/>
        <w:rPr>
          <w:lang w:val="es-AR"/>
        </w:rPr>
      </w:pPr>
      <w:r>
        <w:rPr>
          <w:lang w:val="es-AR"/>
        </w:rPr>
        <w:tab/>
        <w:t xml:space="preserve">Estudiaremos aquí con la ayuda de </w:t>
      </w:r>
      <w:proofErr w:type="spellStart"/>
      <w:r>
        <w:rPr>
          <w:lang w:val="es-AR"/>
        </w:rPr>
        <w:t>Grüner</w:t>
      </w:r>
      <w:proofErr w:type="spellEnd"/>
      <w:r>
        <w:rPr>
          <w:lang w:val="es-AR"/>
        </w:rPr>
        <w:t xml:space="preserve"> (</w:t>
      </w:r>
      <w:r w:rsidR="00D73592">
        <w:rPr>
          <w:lang w:val="es-AR"/>
        </w:rPr>
        <w:t>2015) las complejas relaciones históricas entre la expansión colonial europea, la constitución de una “Economía Mundo” (</w:t>
      </w:r>
      <w:proofErr w:type="spellStart"/>
      <w:r w:rsidR="00D73592">
        <w:rPr>
          <w:lang w:val="es-AR"/>
        </w:rPr>
        <w:t>Wallerstein</w:t>
      </w:r>
      <w:proofErr w:type="spellEnd"/>
      <w:r w:rsidR="00D73592">
        <w:rPr>
          <w:lang w:val="es-AR"/>
        </w:rPr>
        <w:t xml:space="preserve">, 1974) y los aparatos de dominación colonial que tienen en el racismo uno de sus pilares estructurantes. Luego abordaremos el libro introductorio de </w:t>
      </w:r>
      <w:proofErr w:type="spellStart"/>
      <w:r w:rsidR="00D73592">
        <w:rPr>
          <w:lang w:val="es-AR"/>
        </w:rPr>
        <w:t>Wieviorka</w:t>
      </w:r>
      <w:proofErr w:type="spellEnd"/>
      <w:r w:rsidR="00D73592">
        <w:rPr>
          <w:lang w:val="es-AR"/>
        </w:rPr>
        <w:t xml:space="preserve"> (2000) que </w:t>
      </w:r>
      <w:r w:rsidR="00312D9B">
        <w:rPr>
          <w:lang w:val="es-AR"/>
        </w:rPr>
        <w:t xml:space="preserve">– desde una perspectiva </w:t>
      </w:r>
      <w:proofErr w:type="spellStart"/>
      <w:r w:rsidR="00312D9B">
        <w:rPr>
          <w:lang w:val="es-AR"/>
        </w:rPr>
        <w:t>socioantropológica</w:t>
      </w:r>
      <w:proofErr w:type="spellEnd"/>
      <w:r w:rsidR="00312D9B">
        <w:rPr>
          <w:lang w:val="es-AR"/>
        </w:rPr>
        <w:t xml:space="preserve">- </w:t>
      </w:r>
      <w:r w:rsidR="00D73592">
        <w:rPr>
          <w:lang w:val="es-AR"/>
        </w:rPr>
        <w:t>da cuenta de la historia del racismo occidental, como así también</w:t>
      </w:r>
      <w:r w:rsidR="00312D9B">
        <w:rPr>
          <w:lang w:val="es-AR"/>
        </w:rPr>
        <w:t xml:space="preserve"> de los distintos tipos y niveles de dicho fenómeno a partir de una amplia referencia a diversas situaciones y autores.</w:t>
      </w:r>
    </w:p>
    <w:p w:rsidR="002B7C06" w:rsidRDefault="002B7C06" w:rsidP="00CA0C0D">
      <w:pPr>
        <w:jc w:val="both"/>
        <w:rPr>
          <w:lang w:val="es-AR"/>
        </w:rPr>
      </w:pPr>
    </w:p>
    <w:p w:rsidR="00734DAD" w:rsidRDefault="00734DAD" w:rsidP="00CA0C0D">
      <w:pPr>
        <w:jc w:val="both"/>
        <w:rPr>
          <w:lang w:val="es-AR"/>
        </w:rPr>
      </w:pPr>
    </w:p>
    <w:p w:rsidR="00734DAD" w:rsidRDefault="00734DAD" w:rsidP="00CA0C0D">
      <w:pPr>
        <w:jc w:val="both"/>
        <w:rPr>
          <w:lang w:val="es-AR"/>
        </w:rPr>
      </w:pPr>
      <w:r>
        <w:rPr>
          <w:b/>
          <w:lang w:val="es-AR"/>
        </w:rPr>
        <w:t>Unidad 4: “El desarrollo de la Teoría Antropológica: aportes, continuidades, quiebres y tensiones” (9 Hs. Cátedra).</w:t>
      </w:r>
    </w:p>
    <w:p w:rsidR="00734DAD" w:rsidRDefault="00734DAD" w:rsidP="00CA0C0D">
      <w:pPr>
        <w:jc w:val="both"/>
        <w:rPr>
          <w:lang w:val="es-AR"/>
        </w:rPr>
      </w:pPr>
    </w:p>
    <w:p w:rsidR="00734DAD" w:rsidRDefault="00734DAD" w:rsidP="00CA0C0D">
      <w:pPr>
        <w:jc w:val="both"/>
        <w:rPr>
          <w:lang w:val="es-AR"/>
        </w:rPr>
      </w:pPr>
      <w:r>
        <w:rPr>
          <w:i/>
          <w:lang w:val="es-AR"/>
        </w:rPr>
        <w:t xml:space="preserve">6to Núcleo problemático: “El problema de la teoría en el campo disciplinar” (9 </w:t>
      </w:r>
      <w:proofErr w:type="spellStart"/>
      <w:r>
        <w:rPr>
          <w:i/>
          <w:lang w:val="es-AR"/>
        </w:rPr>
        <w:t>hs</w:t>
      </w:r>
      <w:proofErr w:type="spellEnd"/>
      <w:r>
        <w:rPr>
          <w:i/>
          <w:lang w:val="es-AR"/>
        </w:rPr>
        <w:t>. Cátedra).</w:t>
      </w:r>
    </w:p>
    <w:p w:rsidR="00734DAD" w:rsidRDefault="00734DAD" w:rsidP="00CA0C0D">
      <w:pPr>
        <w:jc w:val="both"/>
        <w:rPr>
          <w:lang w:val="es-AR"/>
        </w:rPr>
      </w:pPr>
    </w:p>
    <w:p w:rsidR="00734DAD" w:rsidRDefault="00734DAD" w:rsidP="00CA0C0D">
      <w:pPr>
        <w:jc w:val="both"/>
        <w:rPr>
          <w:lang w:val="es-AR"/>
        </w:rPr>
      </w:pPr>
      <w:r>
        <w:rPr>
          <w:lang w:val="es-AR"/>
        </w:rPr>
        <w:tab/>
        <w:t xml:space="preserve">Los temas centrales giran en torno al nacimiento y desarrollo de la Antropología académica, la justificación de la dominación colonial (concepto de “Situación Colonial”, </w:t>
      </w:r>
      <w:proofErr w:type="spellStart"/>
      <w:r>
        <w:rPr>
          <w:lang w:val="es-AR"/>
        </w:rPr>
        <w:t>Balandier</w:t>
      </w:r>
      <w:proofErr w:type="spellEnd"/>
      <w:r>
        <w:rPr>
          <w:lang w:val="es-AR"/>
        </w:rPr>
        <w:t>: 1973), las primeras teorías “científicas”, el “Modelo Antropológico Clásico y su crisis, desarrollos postcoloniales y problemas contemporáneos.</w:t>
      </w:r>
      <w:r w:rsidR="001F57A2">
        <w:rPr>
          <w:lang w:val="es-AR"/>
        </w:rPr>
        <w:t xml:space="preserve"> Los textos de referencia son: Harris (1968, 1983)</w:t>
      </w:r>
      <w:r w:rsidR="000C71A2">
        <w:rPr>
          <w:lang w:val="es-AR"/>
        </w:rPr>
        <w:t xml:space="preserve"> desde la perspectiva hegemónica y Menéndez (2002 y 2010) desde una mirada latinoamericana.</w:t>
      </w:r>
    </w:p>
    <w:p w:rsidR="002B7C06" w:rsidRDefault="002B7C06" w:rsidP="00CA0C0D">
      <w:pPr>
        <w:jc w:val="both"/>
        <w:rPr>
          <w:lang w:val="es-AR"/>
        </w:rPr>
      </w:pPr>
    </w:p>
    <w:p w:rsidR="000C71A2" w:rsidRDefault="000C71A2" w:rsidP="00CA0C0D">
      <w:pPr>
        <w:jc w:val="both"/>
        <w:rPr>
          <w:lang w:val="es-AR"/>
        </w:rPr>
      </w:pPr>
    </w:p>
    <w:p w:rsidR="000C71A2" w:rsidRDefault="000C71A2" w:rsidP="00CA0C0D">
      <w:pPr>
        <w:jc w:val="both"/>
        <w:rPr>
          <w:b/>
          <w:lang w:val="es-AR"/>
        </w:rPr>
      </w:pPr>
      <w:r>
        <w:rPr>
          <w:b/>
          <w:lang w:val="es-AR"/>
        </w:rPr>
        <w:t>Unidad 5: “Problemáticas Antropológicas Contemporáneas” (12 Hs. Cátedra).</w:t>
      </w:r>
    </w:p>
    <w:p w:rsidR="000C71A2" w:rsidRDefault="000C71A2" w:rsidP="00CA0C0D">
      <w:pPr>
        <w:jc w:val="both"/>
        <w:rPr>
          <w:b/>
          <w:lang w:val="es-AR"/>
        </w:rPr>
      </w:pPr>
    </w:p>
    <w:p w:rsidR="002B7C06" w:rsidRDefault="002B7C06" w:rsidP="00CA0C0D">
      <w:pPr>
        <w:jc w:val="both"/>
        <w:rPr>
          <w:b/>
          <w:lang w:val="es-AR"/>
        </w:rPr>
      </w:pPr>
    </w:p>
    <w:p w:rsidR="000C71A2" w:rsidRDefault="000C71A2" w:rsidP="00CA0C0D">
      <w:pPr>
        <w:jc w:val="both"/>
        <w:rPr>
          <w:lang w:val="es-AR"/>
        </w:rPr>
      </w:pPr>
      <w:r>
        <w:rPr>
          <w:i/>
          <w:lang w:val="es-AR"/>
        </w:rPr>
        <w:t>7mo Núcleo problemático: “Antropología y Feminismo” (6 Hs. Cátedra)</w:t>
      </w:r>
    </w:p>
    <w:p w:rsidR="000C71A2" w:rsidRDefault="000C71A2" w:rsidP="00CA0C0D">
      <w:pPr>
        <w:jc w:val="both"/>
        <w:rPr>
          <w:lang w:val="es-AR"/>
        </w:rPr>
      </w:pPr>
    </w:p>
    <w:p w:rsidR="000C71A2" w:rsidRDefault="000C71A2" w:rsidP="00CA0C0D">
      <w:pPr>
        <w:jc w:val="both"/>
        <w:rPr>
          <w:lang w:val="es-AR"/>
        </w:rPr>
      </w:pPr>
      <w:r>
        <w:rPr>
          <w:lang w:val="es-AR"/>
        </w:rPr>
        <w:tab/>
        <w:t xml:space="preserve">Intentamos en este núcleo plantear una introducción a los temas centrales del feminismo desde el desarrollo histórico de la teoría antropológica, para establecer los lineamientos básicos de una perspectiva de género. Conceptos como el de “sistema sexo – género”, “patriarcado” y “reproducción </w:t>
      </w:r>
      <w:r>
        <w:rPr>
          <w:lang w:val="es-AR"/>
        </w:rPr>
        <w:lastRenderedPageBreak/>
        <w:t xml:space="preserve">doméstica”, entre otros, se entrecruzarán en la discusión del lugar de la mujer y las nuevas identidades en el seno de un contexto de explotación capitalista. (Lamas: 1986, </w:t>
      </w:r>
      <w:proofErr w:type="spellStart"/>
      <w:r>
        <w:rPr>
          <w:lang w:val="es-AR"/>
        </w:rPr>
        <w:t>Hooks</w:t>
      </w:r>
      <w:proofErr w:type="spellEnd"/>
      <w:r>
        <w:rPr>
          <w:lang w:val="es-AR"/>
        </w:rPr>
        <w:t>: 1991).</w:t>
      </w:r>
    </w:p>
    <w:p w:rsidR="000C71A2" w:rsidRDefault="000C71A2" w:rsidP="00CA0C0D">
      <w:pPr>
        <w:jc w:val="both"/>
        <w:rPr>
          <w:lang w:val="es-AR"/>
        </w:rPr>
      </w:pPr>
    </w:p>
    <w:p w:rsidR="000C71A2" w:rsidRDefault="000C71A2" w:rsidP="00CA0C0D">
      <w:pPr>
        <w:jc w:val="both"/>
        <w:rPr>
          <w:lang w:val="es-AR"/>
        </w:rPr>
      </w:pPr>
      <w:r>
        <w:rPr>
          <w:i/>
          <w:lang w:val="es-AR"/>
        </w:rPr>
        <w:t>8vo Núcleo problemático: “</w:t>
      </w:r>
      <w:r w:rsidR="00CF5DEF">
        <w:rPr>
          <w:i/>
          <w:lang w:val="es-AR"/>
        </w:rPr>
        <w:t>El problema del Estado desde la Antropología” (6 Hs. Cátedra)</w:t>
      </w:r>
    </w:p>
    <w:p w:rsidR="00CF5DEF" w:rsidRDefault="00CF5DEF" w:rsidP="00CA0C0D">
      <w:pPr>
        <w:jc w:val="both"/>
        <w:rPr>
          <w:lang w:val="es-AR"/>
        </w:rPr>
      </w:pPr>
    </w:p>
    <w:p w:rsidR="00CF5DEF" w:rsidRDefault="00CF5DEF" w:rsidP="00CA0C0D">
      <w:pPr>
        <w:jc w:val="both"/>
        <w:rPr>
          <w:lang w:val="es-AR"/>
        </w:rPr>
      </w:pPr>
      <w:r>
        <w:rPr>
          <w:lang w:val="es-AR"/>
        </w:rPr>
        <w:tab/>
      </w:r>
      <w:r w:rsidR="009614AD">
        <w:rPr>
          <w:lang w:val="es-AR"/>
        </w:rPr>
        <w:t xml:space="preserve">A partir de trabajos y materiales propios (monografías y clases desde 2008 a la fecha) y de textos clásicos y contemporáneos provenientes de la tradición marxista (Thompson, </w:t>
      </w:r>
      <w:proofErr w:type="spellStart"/>
      <w:r w:rsidR="009614AD">
        <w:rPr>
          <w:lang w:val="es-AR"/>
        </w:rPr>
        <w:t>Roseberry</w:t>
      </w:r>
      <w:proofErr w:type="spellEnd"/>
      <w:r w:rsidR="009614AD">
        <w:rPr>
          <w:lang w:val="es-AR"/>
        </w:rPr>
        <w:t xml:space="preserve">, </w:t>
      </w:r>
      <w:proofErr w:type="spellStart"/>
      <w:r w:rsidR="009614AD">
        <w:rPr>
          <w:lang w:val="es-AR"/>
        </w:rPr>
        <w:t>Corrigan</w:t>
      </w:r>
      <w:proofErr w:type="spellEnd"/>
      <w:r w:rsidR="009614AD">
        <w:rPr>
          <w:lang w:val="es-AR"/>
        </w:rPr>
        <w:t xml:space="preserve"> y </w:t>
      </w:r>
      <w:proofErr w:type="spellStart"/>
      <w:r w:rsidR="009614AD">
        <w:rPr>
          <w:lang w:val="es-AR"/>
        </w:rPr>
        <w:t>Sayer</w:t>
      </w:r>
      <w:proofErr w:type="spellEnd"/>
      <w:r w:rsidR="009614AD">
        <w:rPr>
          <w:lang w:val="es-AR"/>
        </w:rPr>
        <w:t xml:space="preserve">) abordaremos la problemática del Estado desde un enfoque relacional, que dé cuenta de la compleja relación entre hegemonía y </w:t>
      </w:r>
      <w:proofErr w:type="spellStart"/>
      <w:r w:rsidR="009614AD">
        <w:rPr>
          <w:lang w:val="es-AR"/>
        </w:rPr>
        <w:t>subalternidad</w:t>
      </w:r>
      <w:proofErr w:type="spellEnd"/>
      <w:r w:rsidR="009614AD">
        <w:rPr>
          <w:lang w:val="es-AR"/>
        </w:rPr>
        <w:t>, las apropiaciones y resistencias de los sectores populares y del “carácter profundamente cultural” del Estado Moderno (</w:t>
      </w:r>
      <w:proofErr w:type="spellStart"/>
      <w:r w:rsidR="009614AD">
        <w:rPr>
          <w:lang w:val="es-AR"/>
        </w:rPr>
        <w:t>Roseberry</w:t>
      </w:r>
      <w:proofErr w:type="spellEnd"/>
      <w:r w:rsidR="009614AD">
        <w:rPr>
          <w:lang w:val="es-AR"/>
        </w:rPr>
        <w:t>, 1985).</w:t>
      </w:r>
    </w:p>
    <w:p w:rsidR="001B6629" w:rsidRDefault="001B6629" w:rsidP="00CA0C0D">
      <w:pPr>
        <w:jc w:val="both"/>
        <w:rPr>
          <w:lang w:val="es-AR"/>
        </w:rPr>
      </w:pPr>
    </w:p>
    <w:p w:rsidR="001B6629" w:rsidRDefault="001B6629" w:rsidP="00CA0C0D">
      <w:pPr>
        <w:jc w:val="both"/>
        <w:rPr>
          <w:lang w:val="es-AR"/>
        </w:rPr>
      </w:pPr>
    </w:p>
    <w:p w:rsidR="001B6629" w:rsidRPr="001B6629" w:rsidRDefault="00B51173" w:rsidP="001B6629">
      <w:pPr>
        <w:jc w:val="center"/>
        <w:rPr>
          <w:b/>
          <w:lang w:val="es-AR"/>
        </w:rPr>
      </w:pPr>
      <w:r>
        <w:rPr>
          <w:b/>
          <w:lang w:val="es-AR"/>
        </w:rPr>
        <w:t>Etapa Tutorial y elaboración de un trabajo monográfico (12 Hs. Cátedra)</w:t>
      </w:r>
    </w:p>
    <w:p w:rsidR="002B7C06" w:rsidRDefault="00B51173" w:rsidP="00B51173">
      <w:pPr>
        <w:jc w:val="center"/>
        <w:rPr>
          <w:lang w:val="es-AR"/>
        </w:rPr>
      </w:pPr>
      <w:r>
        <w:rPr>
          <w:b/>
          <w:lang w:val="es-AR"/>
        </w:rPr>
        <w:t>(Fines de Octubre – Noviembre).</w:t>
      </w:r>
    </w:p>
    <w:p w:rsidR="00B51173" w:rsidRDefault="00B51173" w:rsidP="00B51173">
      <w:pPr>
        <w:jc w:val="center"/>
        <w:rPr>
          <w:lang w:val="es-AR"/>
        </w:rPr>
      </w:pPr>
    </w:p>
    <w:p w:rsidR="00B51173" w:rsidRPr="00DD1029" w:rsidRDefault="00B51173" w:rsidP="00B51173">
      <w:pPr>
        <w:jc w:val="both"/>
        <w:rPr>
          <w:i/>
          <w:lang w:val="es-AR"/>
        </w:rPr>
      </w:pPr>
      <w:r>
        <w:rPr>
          <w:lang w:val="es-AR"/>
        </w:rPr>
        <w:tab/>
      </w:r>
      <w:r w:rsidRPr="00DD1029">
        <w:rPr>
          <w:i/>
          <w:lang w:val="es-AR"/>
        </w:rPr>
        <w:t>Este momento final de la cursada se aboca específicamente al espacio tutorial para la elaboración de una monografía que, a partir de una problemática elegida por el alumno, permita establecer un estado de la cuestión desde una perspectiva antropológica.</w:t>
      </w:r>
    </w:p>
    <w:p w:rsidR="00DD1029" w:rsidRPr="00DD1029" w:rsidRDefault="00DD1029" w:rsidP="00B51173">
      <w:pPr>
        <w:jc w:val="both"/>
        <w:rPr>
          <w:i/>
          <w:lang w:val="es-AR"/>
        </w:rPr>
      </w:pPr>
    </w:p>
    <w:p w:rsidR="00616E53" w:rsidRPr="00DD1029" w:rsidRDefault="00616E53" w:rsidP="00B51173">
      <w:pPr>
        <w:jc w:val="both"/>
        <w:rPr>
          <w:i/>
          <w:lang w:val="es-AR"/>
        </w:rPr>
      </w:pPr>
      <w:r w:rsidRPr="00DD1029">
        <w:rPr>
          <w:i/>
          <w:lang w:val="es-AR"/>
        </w:rPr>
        <w:tab/>
        <w:t>En un primer momento (2005) los alumnos realizaban una evaluación sumatoria final al clásico estilo del Ciclo Básico Común, pero rápidamente –ya en el ciclo 2006- entendimos que la proximidad con nuestros estudiantes y el carácter relativamente reducido de los cursos posibilitaban un contexto favorable para el seguimiento personalizado que superara las limitaciones de la masividad del CBC.  Fue así que la monografía se constituyó en el formato a</w:t>
      </w:r>
      <w:r w:rsidR="00DD1029" w:rsidRPr="00DD1029">
        <w:rPr>
          <w:i/>
          <w:lang w:val="es-AR"/>
        </w:rPr>
        <w:t>decuado de evaluación por variados</w:t>
      </w:r>
      <w:r w:rsidRPr="00DD1029">
        <w:rPr>
          <w:i/>
          <w:lang w:val="es-AR"/>
        </w:rPr>
        <w:t xml:space="preserve"> motivos pedagógicos: la posibilidad de elegir un tema de interés personal, la aproximación a las prácticas de producción universitarias y la rigurosidad de fuentes y citas de autor que plantean este tipo de producciones.</w:t>
      </w:r>
    </w:p>
    <w:p w:rsidR="00DD1029" w:rsidRPr="00DD1029" w:rsidRDefault="00DD1029" w:rsidP="00B51173">
      <w:pPr>
        <w:jc w:val="both"/>
        <w:rPr>
          <w:i/>
          <w:lang w:val="es-AR"/>
        </w:rPr>
      </w:pPr>
    </w:p>
    <w:p w:rsidR="00B51173" w:rsidRPr="00DD1029" w:rsidRDefault="00B51173" w:rsidP="00B51173">
      <w:pPr>
        <w:jc w:val="both"/>
        <w:rPr>
          <w:i/>
          <w:lang w:val="es-AR"/>
        </w:rPr>
      </w:pPr>
      <w:r w:rsidRPr="00DD1029">
        <w:rPr>
          <w:i/>
          <w:lang w:val="es-AR"/>
        </w:rPr>
        <w:tab/>
        <w:t>El asesoramiento y seguimiento del docente en esta tarea apunta a fortalecer aspectos metodológicos y formales que hacen a la presentación de trabajos y producciones en el ámbito académico.</w:t>
      </w:r>
    </w:p>
    <w:p w:rsidR="00DD1029" w:rsidRPr="00DD1029" w:rsidRDefault="00DD1029" w:rsidP="00B51173">
      <w:pPr>
        <w:jc w:val="both"/>
        <w:rPr>
          <w:i/>
          <w:lang w:val="es-AR"/>
        </w:rPr>
      </w:pPr>
    </w:p>
    <w:p w:rsidR="00B51173" w:rsidRDefault="00B51173" w:rsidP="00B51173">
      <w:pPr>
        <w:jc w:val="both"/>
        <w:rPr>
          <w:i/>
          <w:lang w:val="es-AR"/>
        </w:rPr>
      </w:pPr>
      <w:r w:rsidRPr="00DD1029">
        <w:rPr>
          <w:i/>
          <w:lang w:val="es-AR"/>
        </w:rPr>
        <w:tab/>
        <w:t xml:space="preserve">En años anteriores se establecieron articulaciones con otras asignaturas (Filosofía e Introducción al Conocimiento de la Sociedad y el Estado) que posibilitaron –de manera exitosa- un trabajo interdisciplinario con mis colegas. Durante el año 2017, varios alumnos presentaron trabajos para Filosofía y Antropología que comentamos con </w:t>
      </w:r>
      <w:proofErr w:type="gramStart"/>
      <w:r w:rsidRPr="00DD1029">
        <w:rPr>
          <w:i/>
          <w:lang w:val="es-AR"/>
        </w:rPr>
        <w:t>la</w:t>
      </w:r>
      <w:proofErr w:type="gramEnd"/>
      <w:r w:rsidRPr="00DD1029">
        <w:rPr>
          <w:i/>
          <w:lang w:val="es-AR"/>
        </w:rPr>
        <w:t xml:space="preserve"> Prof. Lorenzo a fin de establecer criterios</w:t>
      </w:r>
      <w:r w:rsidR="00616E53" w:rsidRPr="00DD1029">
        <w:rPr>
          <w:i/>
          <w:lang w:val="es-AR"/>
        </w:rPr>
        <w:t xml:space="preserve"> básicos de corrección. Este es un camino que pretendemos profundizar durante el actual ciclo lectivo, en la medida de nuestros tiempos y posibilidades.</w:t>
      </w:r>
    </w:p>
    <w:p w:rsidR="00927A53" w:rsidRPr="00DD1029" w:rsidRDefault="00927A53" w:rsidP="00B51173">
      <w:pPr>
        <w:jc w:val="both"/>
        <w:rPr>
          <w:i/>
          <w:lang w:val="es-AR"/>
        </w:rPr>
      </w:pPr>
    </w:p>
    <w:p w:rsidR="002B7C06" w:rsidRPr="00DD1029" w:rsidRDefault="002B7C06" w:rsidP="00CA0C0D">
      <w:pPr>
        <w:jc w:val="both"/>
        <w:rPr>
          <w:b/>
          <w:i/>
          <w:lang w:val="es-AR"/>
        </w:rPr>
      </w:pPr>
    </w:p>
    <w:p w:rsidR="00CA0C0D" w:rsidRDefault="00927A53" w:rsidP="00CA0C0D">
      <w:pPr>
        <w:jc w:val="both"/>
        <w:rPr>
          <w:lang w:val="es-AR"/>
        </w:rPr>
      </w:pPr>
      <w:r>
        <w:rPr>
          <w:i/>
          <w:lang w:val="es-AR"/>
        </w:rPr>
        <w:t xml:space="preserve">9no Núcleo Problemático: “El problema de la escritura” (4 clases, 12 </w:t>
      </w:r>
      <w:proofErr w:type="spellStart"/>
      <w:r>
        <w:rPr>
          <w:i/>
          <w:lang w:val="es-AR"/>
        </w:rPr>
        <w:t>hs</w:t>
      </w:r>
      <w:proofErr w:type="spellEnd"/>
      <w:r>
        <w:rPr>
          <w:i/>
          <w:lang w:val="es-AR"/>
        </w:rPr>
        <w:t>. Cátedra).</w:t>
      </w:r>
    </w:p>
    <w:p w:rsidR="00927A53" w:rsidRDefault="00927A53" w:rsidP="00CA0C0D">
      <w:pPr>
        <w:jc w:val="both"/>
        <w:rPr>
          <w:lang w:val="es-AR"/>
        </w:rPr>
      </w:pPr>
    </w:p>
    <w:p w:rsidR="00927A53" w:rsidRDefault="00927A53" w:rsidP="00CA0C0D">
      <w:pPr>
        <w:jc w:val="both"/>
        <w:rPr>
          <w:lang w:val="es-AR"/>
        </w:rPr>
      </w:pPr>
      <w:r>
        <w:rPr>
          <w:lang w:val="es-AR"/>
        </w:rPr>
        <w:tab/>
        <w:t xml:space="preserve">Se priorizará el abordaje teórico – metodológico en tres dimensiones: </w:t>
      </w:r>
    </w:p>
    <w:p w:rsidR="00927A53" w:rsidRDefault="00927A53" w:rsidP="00CA0C0D">
      <w:pPr>
        <w:jc w:val="both"/>
        <w:rPr>
          <w:lang w:val="es-AR"/>
        </w:rPr>
      </w:pPr>
      <w:r>
        <w:rPr>
          <w:lang w:val="es-AR"/>
        </w:rPr>
        <w:tab/>
      </w:r>
      <w:r>
        <w:rPr>
          <w:lang w:val="es-AR"/>
        </w:rPr>
        <w:tab/>
      </w:r>
      <w:r>
        <w:rPr>
          <w:lang w:val="es-AR"/>
        </w:rPr>
        <w:tab/>
      </w:r>
    </w:p>
    <w:p w:rsidR="00927A53" w:rsidRDefault="00927A53" w:rsidP="00927A53">
      <w:pPr>
        <w:pStyle w:val="Prrafodelista"/>
        <w:numPr>
          <w:ilvl w:val="0"/>
          <w:numId w:val="1"/>
        </w:numPr>
        <w:jc w:val="both"/>
        <w:rPr>
          <w:lang w:val="es-AR"/>
        </w:rPr>
      </w:pPr>
      <w:r>
        <w:rPr>
          <w:lang w:val="es-AR"/>
        </w:rPr>
        <w:t>Enfoque Antropológico Relacional (</w:t>
      </w:r>
      <w:proofErr w:type="spellStart"/>
      <w:r>
        <w:rPr>
          <w:lang w:val="es-AR"/>
        </w:rPr>
        <w:t>Achilli</w:t>
      </w:r>
      <w:proofErr w:type="spellEnd"/>
      <w:r>
        <w:rPr>
          <w:lang w:val="es-AR"/>
        </w:rPr>
        <w:t>: 2005, caps. 1 y 2).</w:t>
      </w:r>
    </w:p>
    <w:p w:rsidR="00927A53" w:rsidRPr="00927A53" w:rsidRDefault="00927A53" w:rsidP="00927A53">
      <w:pPr>
        <w:jc w:val="both"/>
        <w:rPr>
          <w:lang w:val="es-AR"/>
        </w:rPr>
      </w:pPr>
    </w:p>
    <w:p w:rsidR="00927A53" w:rsidRDefault="00927A53" w:rsidP="00927A53">
      <w:pPr>
        <w:pStyle w:val="Prrafodelista"/>
        <w:numPr>
          <w:ilvl w:val="0"/>
          <w:numId w:val="1"/>
        </w:numPr>
        <w:jc w:val="both"/>
        <w:rPr>
          <w:lang w:val="es-AR"/>
        </w:rPr>
      </w:pPr>
      <w:r>
        <w:rPr>
          <w:lang w:val="es-AR"/>
        </w:rPr>
        <w:t>La delimitación del Problema de investigación: “del tema al problema”. Las distintas dimensiones y niveles: de lo macro a lo micro. La vida cotidiana y lo “no documentado”. Apropiación, subversión y resistencia (Rockwell: 2009).</w:t>
      </w:r>
    </w:p>
    <w:p w:rsidR="00927A53" w:rsidRPr="00927A53" w:rsidRDefault="00927A53" w:rsidP="00927A53">
      <w:pPr>
        <w:jc w:val="both"/>
        <w:rPr>
          <w:lang w:val="es-AR"/>
        </w:rPr>
      </w:pPr>
    </w:p>
    <w:p w:rsidR="00927A53" w:rsidRPr="00927A53" w:rsidRDefault="00927A53" w:rsidP="00927A53">
      <w:pPr>
        <w:pStyle w:val="Prrafodelista"/>
        <w:numPr>
          <w:ilvl w:val="0"/>
          <w:numId w:val="1"/>
        </w:numPr>
        <w:jc w:val="both"/>
        <w:rPr>
          <w:lang w:val="es-AR"/>
        </w:rPr>
      </w:pPr>
      <w:r>
        <w:rPr>
          <w:lang w:val="es-AR"/>
        </w:rPr>
        <w:lastRenderedPageBreak/>
        <w:t>Pasos formales de la elaboración de la monografía: Introducción y estado de la cuestión, marco teórico, aspectos metodológicos</w:t>
      </w:r>
      <w:r w:rsidR="009D1BDA">
        <w:rPr>
          <w:lang w:val="es-AR"/>
        </w:rPr>
        <w:t>, hipótesis, desarrollo y conclusiones. La apertura de nuevas preguntas. Pautas formales y de estilo. La cita bibliográfica.</w:t>
      </w:r>
    </w:p>
    <w:p w:rsidR="006851A1" w:rsidRPr="00625198" w:rsidRDefault="006851A1" w:rsidP="008564B3">
      <w:pPr>
        <w:jc w:val="both"/>
        <w:rPr>
          <w:lang w:val="es-AR"/>
        </w:rPr>
      </w:pPr>
    </w:p>
    <w:p w:rsidR="006851A1" w:rsidRPr="00625198" w:rsidRDefault="006851A1" w:rsidP="008564B3">
      <w:pPr>
        <w:jc w:val="both"/>
        <w:rPr>
          <w:lang w:val="es-AR"/>
        </w:rPr>
      </w:pPr>
    </w:p>
    <w:p w:rsidR="006851A1" w:rsidRPr="00625198" w:rsidRDefault="006851A1" w:rsidP="008564B3">
      <w:pPr>
        <w:jc w:val="both"/>
        <w:rPr>
          <w:lang w:val="es-AR"/>
        </w:rPr>
      </w:pPr>
    </w:p>
    <w:p w:rsidR="006851A1" w:rsidRDefault="006851A1" w:rsidP="006851A1">
      <w:pPr>
        <w:jc w:val="center"/>
        <w:rPr>
          <w:lang w:val="es-AR"/>
        </w:rPr>
      </w:pPr>
      <w:r>
        <w:rPr>
          <w:lang w:val="es-AR"/>
        </w:rPr>
        <w:t>EVALUACIÓN</w:t>
      </w:r>
    </w:p>
    <w:p w:rsidR="006851A1" w:rsidRDefault="006851A1" w:rsidP="006851A1">
      <w:pPr>
        <w:jc w:val="center"/>
        <w:rPr>
          <w:lang w:val="es-AR"/>
        </w:rPr>
      </w:pPr>
    </w:p>
    <w:p w:rsidR="006851A1" w:rsidRDefault="006851A1" w:rsidP="006851A1">
      <w:pPr>
        <w:jc w:val="both"/>
        <w:rPr>
          <w:lang w:val="es-AR"/>
        </w:rPr>
      </w:pPr>
      <w:r>
        <w:rPr>
          <w:lang w:val="es-AR"/>
        </w:rPr>
        <w:tab/>
        <w:t>Nuestra propuesta pedagógica parte de la idea de evaluación como proceso (con la realización de exposiciones</w:t>
      </w:r>
      <w:r w:rsidR="001954CB">
        <w:rPr>
          <w:lang w:val="es-AR"/>
        </w:rPr>
        <w:t xml:space="preserve"> grupales e individuales de distintos textos, avances de informes acerca de algún tema seleccionado por el alumno, construcción progresiva de un problema significativo, breves intercambios orales en el aula con el docente en relación con el material de estudio) y como instancia de aprobación final planteamos la elaboración de una monografía.</w:t>
      </w:r>
    </w:p>
    <w:p w:rsidR="001954CB" w:rsidRPr="008564B3" w:rsidRDefault="001954CB" w:rsidP="006851A1">
      <w:pPr>
        <w:jc w:val="both"/>
        <w:rPr>
          <w:lang w:val="es-AR"/>
        </w:rPr>
      </w:pPr>
      <w:r>
        <w:rPr>
          <w:lang w:val="es-AR"/>
        </w:rPr>
        <w:tab/>
        <w:t>La monografía aspira a que el estudiante construya un estado del arte acerca de un problema social y lo aborde desde una perspectiva antropológica. Se requerirán pautas académicas de presentación como referencias bibliográficas, cruce de autores, citas, etc.</w:t>
      </w:r>
    </w:p>
    <w:p w:rsidR="0083006B" w:rsidRDefault="0083006B" w:rsidP="0083006B">
      <w:pPr>
        <w:jc w:val="center"/>
        <w:rPr>
          <w:lang w:val="es-AR"/>
        </w:rPr>
      </w:pPr>
    </w:p>
    <w:p w:rsidR="0083006B" w:rsidRDefault="0083006B" w:rsidP="0083006B">
      <w:pPr>
        <w:jc w:val="both"/>
        <w:rPr>
          <w:lang w:val="es-AR"/>
        </w:rPr>
      </w:pPr>
    </w:p>
    <w:p w:rsidR="00F52AC1" w:rsidRPr="0083006B" w:rsidRDefault="00F52AC1" w:rsidP="00F52AC1">
      <w:pPr>
        <w:jc w:val="center"/>
        <w:rPr>
          <w:lang w:val="es-AR"/>
        </w:rPr>
      </w:pPr>
      <w:r>
        <w:rPr>
          <w:lang w:val="es-AR"/>
        </w:rPr>
        <w:t>Prof. Roberto Zurutuza (Marzo de 2018).</w:t>
      </w:r>
    </w:p>
    <w:sectPr w:rsidR="00F52AC1" w:rsidRPr="008300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77D" w:rsidRDefault="00FA077D">
      <w:r>
        <w:separator/>
      </w:r>
    </w:p>
  </w:endnote>
  <w:endnote w:type="continuationSeparator" w:id="0">
    <w:p w:rsidR="00FA077D" w:rsidRDefault="00FA0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77D" w:rsidRDefault="00FA077D">
      <w:r>
        <w:separator/>
      </w:r>
    </w:p>
  </w:footnote>
  <w:footnote w:type="continuationSeparator" w:id="0">
    <w:p w:rsidR="00FA077D" w:rsidRDefault="00FA07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AE0" w:rsidRDefault="00C96AE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677F3B"/>
    <w:multiLevelType w:val="hybridMultilevel"/>
    <w:tmpl w:val="C2D4C89A"/>
    <w:lvl w:ilvl="0" w:tplc="2C0A000F">
      <w:start w:val="1"/>
      <w:numFmt w:val="decimal"/>
      <w:lvlText w:val="%1."/>
      <w:lvlJc w:val="left"/>
      <w:pPr>
        <w:ind w:left="2160" w:hanging="360"/>
      </w:pPr>
    </w:lvl>
    <w:lvl w:ilvl="1" w:tplc="2C0A0019" w:tentative="1">
      <w:start w:val="1"/>
      <w:numFmt w:val="lowerLetter"/>
      <w:lvlText w:val="%2."/>
      <w:lvlJc w:val="left"/>
      <w:pPr>
        <w:ind w:left="2880" w:hanging="360"/>
      </w:pPr>
    </w:lvl>
    <w:lvl w:ilvl="2" w:tplc="2C0A001B" w:tentative="1">
      <w:start w:val="1"/>
      <w:numFmt w:val="lowerRoman"/>
      <w:lvlText w:val="%3."/>
      <w:lvlJc w:val="right"/>
      <w:pPr>
        <w:ind w:left="3600" w:hanging="180"/>
      </w:pPr>
    </w:lvl>
    <w:lvl w:ilvl="3" w:tplc="2C0A000F" w:tentative="1">
      <w:start w:val="1"/>
      <w:numFmt w:val="decimal"/>
      <w:lvlText w:val="%4."/>
      <w:lvlJc w:val="left"/>
      <w:pPr>
        <w:ind w:left="4320" w:hanging="360"/>
      </w:pPr>
    </w:lvl>
    <w:lvl w:ilvl="4" w:tplc="2C0A0019" w:tentative="1">
      <w:start w:val="1"/>
      <w:numFmt w:val="lowerLetter"/>
      <w:lvlText w:val="%5."/>
      <w:lvlJc w:val="left"/>
      <w:pPr>
        <w:ind w:left="5040" w:hanging="360"/>
      </w:pPr>
    </w:lvl>
    <w:lvl w:ilvl="5" w:tplc="2C0A001B" w:tentative="1">
      <w:start w:val="1"/>
      <w:numFmt w:val="lowerRoman"/>
      <w:lvlText w:val="%6."/>
      <w:lvlJc w:val="right"/>
      <w:pPr>
        <w:ind w:left="5760" w:hanging="180"/>
      </w:pPr>
    </w:lvl>
    <w:lvl w:ilvl="6" w:tplc="2C0A000F" w:tentative="1">
      <w:start w:val="1"/>
      <w:numFmt w:val="decimal"/>
      <w:lvlText w:val="%7."/>
      <w:lvlJc w:val="left"/>
      <w:pPr>
        <w:ind w:left="6480" w:hanging="360"/>
      </w:pPr>
    </w:lvl>
    <w:lvl w:ilvl="7" w:tplc="2C0A0019" w:tentative="1">
      <w:start w:val="1"/>
      <w:numFmt w:val="lowerLetter"/>
      <w:lvlText w:val="%8."/>
      <w:lvlJc w:val="left"/>
      <w:pPr>
        <w:ind w:left="7200" w:hanging="360"/>
      </w:pPr>
    </w:lvl>
    <w:lvl w:ilvl="8" w:tplc="2C0A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6B"/>
    <w:rsid w:val="000C71A2"/>
    <w:rsid w:val="001954CB"/>
    <w:rsid w:val="001B6629"/>
    <w:rsid w:val="001F57A2"/>
    <w:rsid w:val="002B16AE"/>
    <w:rsid w:val="002B7C06"/>
    <w:rsid w:val="00312D9B"/>
    <w:rsid w:val="005C7064"/>
    <w:rsid w:val="00605B98"/>
    <w:rsid w:val="00616E53"/>
    <w:rsid w:val="00625198"/>
    <w:rsid w:val="006851A1"/>
    <w:rsid w:val="00734DAD"/>
    <w:rsid w:val="007B60C7"/>
    <w:rsid w:val="007F18F5"/>
    <w:rsid w:val="0083006B"/>
    <w:rsid w:val="008564B3"/>
    <w:rsid w:val="00927A53"/>
    <w:rsid w:val="009614AD"/>
    <w:rsid w:val="009804FB"/>
    <w:rsid w:val="009D1BDA"/>
    <w:rsid w:val="00B51173"/>
    <w:rsid w:val="00C96AE0"/>
    <w:rsid w:val="00CA0C0D"/>
    <w:rsid w:val="00CF505E"/>
    <w:rsid w:val="00CF5DEF"/>
    <w:rsid w:val="00D73592"/>
    <w:rsid w:val="00DD1029"/>
    <w:rsid w:val="00DD4FA4"/>
    <w:rsid w:val="00E83AD8"/>
    <w:rsid w:val="00EA7220"/>
    <w:rsid w:val="00F0789A"/>
    <w:rsid w:val="00F52AC1"/>
    <w:rsid w:val="00F65173"/>
    <w:rsid w:val="00FA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680"/>
        <w:tab w:val="right" w:pos="9360"/>
      </w:tabs>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680"/>
        <w:tab w:val="right" w:pos="9360"/>
      </w:tabs>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27A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AppData\Roaming\Microsoft\Templates\Espaciado%20si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83883E9D-C0C7-4270-9DC1-43FDEAEA5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Espaciado simple</Template>
  <TotalTime>0</TotalTime>
  <Pages>4</Pages>
  <Words>1421</Words>
  <Characters>7817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9220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2020-03-31T12:23:00Z</dcterms:created>
  <dcterms:modified xsi:type="dcterms:W3CDTF">2020-03-31T12:23:00Z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