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5735" w:rsidRPr="00A35735" w:rsidRDefault="00A35735" w:rsidP="00A35735">
      <w:pPr>
        <w:spacing w:after="0" w:line="760" w:lineRule="atLeast"/>
        <w:outlineLvl w:val="0"/>
        <w:rPr>
          <w:rFonts w:ascii="Arial" w:eastAsia="Times New Roman" w:hAnsi="Arial" w:cs="Arial"/>
          <w:b/>
          <w:bCs/>
          <w:color w:val="000000"/>
          <w:kern w:val="36"/>
          <w:sz w:val="90"/>
          <w:szCs w:val="90"/>
          <w:lang w:eastAsia="es-ES"/>
        </w:rPr>
      </w:pPr>
      <w:bookmarkStart w:id="0" w:name="_GoBack"/>
      <w:bookmarkEnd w:id="0"/>
      <w:r w:rsidRPr="00A35735">
        <w:rPr>
          <w:rFonts w:ascii="Arial" w:eastAsia="Times New Roman" w:hAnsi="Arial" w:cs="Arial"/>
          <w:b/>
          <w:bCs/>
          <w:color w:val="000000"/>
          <w:kern w:val="36"/>
          <w:sz w:val="90"/>
          <w:szCs w:val="90"/>
          <w:lang w:eastAsia="es-ES"/>
        </w:rPr>
        <w:t>Racismo / modernidad: una historia solidaria</w:t>
      </w:r>
    </w:p>
    <w:p w:rsidR="00A35735" w:rsidRPr="00A35735" w:rsidRDefault="00A35735" w:rsidP="00A35735">
      <w:pPr>
        <w:spacing w:after="0" w:line="240" w:lineRule="auto"/>
        <w:rPr>
          <w:rFonts w:ascii="Verdana" w:eastAsia="Times New Roman" w:hAnsi="Verdana" w:cs="Arial"/>
          <w:b/>
          <w:bCs/>
          <w:color w:val="666666"/>
          <w:sz w:val="33"/>
          <w:szCs w:val="33"/>
          <w:lang w:eastAsia="es-ES"/>
        </w:rPr>
      </w:pPr>
      <w:proofErr w:type="gramStart"/>
      <w:r w:rsidRPr="00A35735">
        <w:rPr>
          <w:rFonts w:ascii="Verdana" w:eastAsia="Times New Roman" w:hAnsi="Verdana" w:cs="Arial"/>
          <w:b/>
          <w:bCs/>
          <w:color w:val="666666"/>
          <w:sz w:val="33"/>
          <w:szCs w:val="33"/>
          <w:lang w:eastAsia="es-ES"/>
        </w:rPr>
        <w:t>por</w:t>
      </w:r>
      <w:proofErr w:type="gramEnd"/>
      <w:r w:rsidRPr="00A35735">
        <w:rPr>
          <w:rFonts w:ascii="Verdana" w:eastAsia="Times New Roman" w:hAnsi="Verdana" w:cs="Arial"/>
          <w:b/>
          <w:bCs/>
          <w:color w:val="666666"/>
          <w:sz w:val="33"/>
          <w:szCs w:val="33"/>
          <w:lang w:eastAsia="es-ES"/>
        </w:rPr>
        <w:t xml:space="preserve"> Eduardo </w:t>
      </w:r>
      <w:proofErr w:type="spellStart"/>
      <w:r w:rsidRPr="00A35735">
        <w:rPr>
          <w:rFonts w:ascii="Verdana" w:eastAsia="Times New Roman" w:hAnsi="Verdana" w:cs="Arial"/>
          <w:b/>
          <w:bCs/>
          <w:color w:val="666666"/>
          <w:sz w:val="33"/>
          <w:szCs w:val="33"/>
          <w:lang w:eastAsia="es-ES"/>
        </w:rPr>
        <w:t>Grüner</w:t>
      </w:r>
      <w:proofErr w:type="spellEnd"/>
    </w:p>
    <w:p w:rsidR="00A35735" w:rsidRPr="00A35735" w:rsidRDefault="00A35735" w:rsidP="00A35735">
      <w:pPr>
        <w:spacing w:before="100" w:beforeAutospacing="1" w:after="100" w:afterAutospacing="1" w:line="280" w:lineRule="atLeast"/>
        <w:rPr>
          <w:rFonts w:ascii="Verdana" w:eastAsia="Times New Roman" w:hAnsi="Verdana" w:cs="Arial"/>
          <w:color w:val="333333"/>
          <w:sz w:val="21"/>
          <w:szCs w:val="21"/>
          <w:lang w:eastAsia="es-ES"/>
        </w:rPr>
      </w:pPr>
      <w:r w:rsidRPr="00A35735">
        <w:rPr>
          <w:rFonts w:ascii="Verdana" w:eastAsia="Times New Roman" w:hAnsi="Verdana" w:cs="Arial"/>
          <w:color w:val="333333"/>
          <w:sz w:val="21"/>
          <w:szCs w:val="21"/>
          <w:lang w:eastAsia="es-ES"/>
        </w:rPr>
        <w:t>El racismo, tal como lo conocemos y lo concebimos actualmente, es un “invento” estrictamente </w:t>
      </w:r>
      <w:r w:rsidRPr="00A35735">
        <w:rPr>
          <w:rFonts w:ascii="Verdana" w:eastAsia="Times New Roman" w:hAnsi="Verdana" w:cs="Arial"/>
          <w:i/>
          <w:iCs/>
          <w:color w:val="333333"/>
          <w:sz w:val="21"/>
          <w:szCs w:val="21"/>
          <w:lang w:eastAsia="es-ES"/>
        </w:rPr>
        <w:t>occidental y</w:t>
      </w:r>
      <w:r w:rsidRPr="00A35735">
        <w:rPr>
          <w:rFonts w:ascii="Verdana" w:eastAsia="Times New Roman" w:hAnsi="Verdana" w:cs="Arial"/>
          <w:color w:val="333333"/>
          <w:sz w:val="21"/>
          <w:szCs w:val="21"/>
          <w:lang w:eastAsia="es-ES"/>
        </w:rPr>
        <w:t> </w:t>
      </w:r>
      <w:r w:rsidRPr="00A35735">
        <w:rPr>
          <w:rFonts w:ascii="Verdana" w:eastAsia="Times New Roman" w:hAnsi="Verdana" w:cs="Arial"/>
          <w:i/>
          <w:iCs/>
          <w:color w:val="333333"/>
          <w:sz w:val="21"/>
          <w:szCs w:val="21"/>
          <w:lang w:eastAsia="es-ES"/>
        </w:rPr>
        <w:t>moderno</w:t>
      </w:r>
      <w:r w:rsidRPr="00A35735">
        <w:rPr>
          <w:rFonts w:ascii="Verdana" w:eastAsia="Times New Roman" w:hAnsi="Verdana" w:cs="Arial"/>
          <w:color w:val="333333"/>
          <w:sz w:val="21"/>
          <w:szCs w:val="21"/>
          <w:lang w:eastAsia="es-ES"/>
        </w:rPr>
        <w:t>. Todas las épocas y sociedades conocieron o practicaron alguna forma de etnocentrismo, de segregación, de autoafirmación mediante la exclusión o la discriminación de un “Otro”. En la inmensa mayoría de las lenguas de las culturas llamadas “primitivas” la palabra que designa al propio grupo o “etnia” significa, en dicha lengua, “Hombre” o “Humanidad”: la implicación es que los otros son </w:t>
      </w:r>
      <w:r w:rsidRPr="00A35735">
        <w:rPr>
          <w:rFonts w:ascii="Verdana" w:eastAsia="Times New Roman" w:hAnsi="Verdana" w:cs="Arial"/>
          <w:i/>
          <w:iCs/>
          <w:color w:val="333333"/>
          <w:sz w:val="21"/>
          <w:szCs w:val="21"/>
          <w:lang w:eastAsia="es-ES"/>
        </w:rPr>
        <w:t>otra cosa</w:t>
      </w:r>
      <w:r w:rsidRPr="00A35735">
        <w:rPr>
          <w:rFonts w:ascii="Verdana" w:eastAsia="Times New Roman" w:hAnsi="Verdana" w:cs="Arial"/>
          <w:color w:val="333333"/>
          <w:sz w:val="21"/>
          <w:szCs w:val="21"/>
          <w:lang w:eastAsia="es-ES"/>
        </w:rPr>
        <w:t>, no estrictamente humana. Esto es así, y probablemente lo seguirá siendo, “multiculturalismo global” o no: ninguna idealización de la dudosa “naturaleza humana” bastará para tapar el sol con la mano. Sin embargo, insistamos: el </w:t>
      </w:r>
      <w:r w:rsidRPr="00A35735">
        <w:rPr>
          <w:rFonts w:ascii="Verdana" w:eastAsia="Times New Roman" w:hAnsi="Verdana" w:cs="Arial"/>
          <w:i/>
          <w:iCs/>
          <w:color w:val="333333"/>
          <w:sz w:val="21"/>
          <w:szCs w:val="21"/>
          <w:lang w:eastAsia="es-ES"/>
        </w:rPr>
        <w:t>racismo</w:t>
      </w:r>
      <w:r w:rsidRPr="00A35735">
        <w:rPr>
          <w:rFonts w:ascii="Verdana" w:eastAsia="Times New Roman" w:hAnsi="Verdana" w:cs="Arial"/>
          <w:color w:val="333333"/>
          <w:sz w:val="21"/>
          <w:szCs w:val="21"/>
          <w:lang w:eastAsia="es-ES"/>
        </w:rPr>
        <w:t> estrictamente dicho –es decir, la “teoría científica” según la cual, por ejemplo, los negros (o quien corresponda en cada caso) no sólo son </w:t>
      </w:r>
      <w:r w:rsidRPr="00A35735">
        <w:rPr>
          <w:rFonts w:ascii="Verdana" w:eastAsia="Times New Roman" w:hAnsi="Verdana" w:cs="Arial"/>
          <w:i/>
          <w:iCs/>
          <w:color w:val="333333"/>
          <w:sz w:val="21"/>
          <w:szCs w:val="21"/>
          <w:lang w:eastAsia="es-ES"/>
        </w:rPr>
        <w:t>diferentes</w:t>
      </w:r>
      <w:r w:rsidRPr="00A35735">
        <w:rPr>
          <w:rFonts w:ascii="Verdana" w:eastAsia="Times New Roman" w:hAnsi="Verdana" w:cs="Arial"/>
          <w:color w:val="333333"/>
          <w:sz w:val="21"/>
          <w:szCs w:val="21"/>
          <w:lang w:eastAsia="es-ES"/>
        </w:rPr>
        <w:t> sino </w:t>
      </w:r>
      <w:r w:rsidRPr="00A35735">
        <w:rPr>
          <w:rFonts w:ascii="Verdana" w:eastAsia="Times New Roman" w:hAnsi="Verdana" w:cs="Arial"/>
          <w:i/>
          <w:iCs/>
          <w:color w:val="333333"/>
          <w:sz w:val="21"/>
          <w:szCs w:val="21"/>
          <w:lang w:eastAsia="es-ES"/>
        </w:rPr>
        <w:t>inferiores</w:t>
      </w:r>
      <w:r w:rsidRPr="00A35735">
        <w:rPr>
          <w:rFonts w:ascii="Verdana" w:eastAsia="Times New Roman" w:hAnsi="Verdana" w:cs="Arial"/>
          <w:color w:val="333333"/>
          <w:sz w:val="21"/>
          <w:szCs w:val="21"/>
          <w:lang w:eastAsia="es-ES"/>
        </w:rPr>
        <w:t>, y a veces, muchas veces, merecedores de explotación despiadada, e incluso de exterminio- es un discurso de la </w:t>
      </w:r>
      <w:r w:rsidRPr="00A35735">
        <w:rPr>
          <w:rFonts w:ascii="Verdana" w:eastAsia="Times New Roman" w:hAnsi="Verdana" w:cs="Arial"/>
          <w:i/>
          <w:iCs/>
          <w:color w:val="333333"/>
          <w:sz w:val="21"/>
          <w:szCs w:val="21"/>
          <w:lang w:eastAsia="es-ES"/>
        </w:rPr>
        <w:t>modernidad</w:t>
      </w:r>
      <w:r w:rsidRPr="00A35735">
        <w:rPr>
          <w:rFonts w:ascii="Verdana" w:eastAsia="Times New Roman" w:hAnsi="Verdana" w:cs="Arial"/>
          <w:color w:val="333333"/>
          <w:sz w:val="21"/>
          <w:szCs w:val="21"/>
          <w:lang w:eastAsia="es-ES"/>
        </w:rPr>
        <w:t>, estrechamente vinculado a lo que ha dado en llamarse el </w:t>
      </w:r>
      <w:r w:rsidRPr="00A35735">
        <w:rPr>
          <w:rFonts w:ascii="Verdana" w:eastAsia="Times New Roman" w:hAnsi="Verdana" w:cs="Arial"/>
          <w:i/>
          <w:iCs/>
          <w:color w:val="333333"/>
          <w:sz w:val="21"/>
          <w:szCs w:val="21"/>
          <w:lang w:eastAsia="es-ES"/>
        </w:rPr>
        <w:t>eurocentrismo</w:t>
      </w:r>
      <w:r w:rsidRPr="00A35735">
        <w:rPr>
          <w:rFonts w:ascii="Verdana" w:eastAsia="Times New Roman" w:hAnsi="Verdana" w:cs="Arial"/>
          <w:color w:val="333333"/>
          <w:sz w:val="21"/>
          <w:szCs w:val="21"/>
          <w:lang w:eastAsia="es-ES"/>
        </w:rPr>
        <w:t>, y por lo tanto no anterior –por simplemente darle una fecha de esas llamadas “emblemáticas”- a 1492. Fue allí, en ese primer gran encuentro de Occidente con un “Otro” inesperado, </w:t>
      </w:r>
      <w:r w:rsidRPr="00A35735">
        <w:rPr>
          <w:rFonts w:ascii="Verdana" w:eastAsia="Times New Roman" w:hAnsi="Verdana" w:cs="Arial"/>
          <w:i/>
          <w:iCs/>
          <w:color w:val="333333"/>
          <w:sz w:val="21"/>
          <w:szCs w:val="21"/>
          <w:lang w:eastAsia="es-ES"/>
        </w:rPr>
        <w:t>inaudito </w:t>
      </w:r>
      <w:r w:rsidRPr="00A35735">
        <w:rPr>
          <w:rFonts w:ascii="Verdana" w:eastAsia="Times New Roman" w:hAnsi="Verdana" w:cs="Arial"/>
          <w:color w:val="333333"/>
          <w:sz w:val="21"/>
          <w:szCs w:val="21"/>
          <w:lang w:eastAsia="es-ES"/>
        </w:rPr>
        <w:t>(asiáticos y africanos ya les eran algo más familiares), que comenzaron a proliferar las representaciones más delirantes de esa </w:t>
      </w:r>
      <w:r w:rsidRPr="00A35735">
        <w:rPr>
          <w:rFonts w:ascii="Verdana" w:eastAsia="Times New Roman" w:hAnsi="Verdana" w:cs="Arial"/>
          <w:i/>
          <w:iCs/>
          <w:color w:val="333333"/>
          <w:sz w:val="21"/>
          <w:szCs w:val="21"/>
          <w:lang w:eastAsia="es-ES"/>
        </w:rPr>
        <w:t>otredad </w:t>
      </w:r>
      <w:r w:rsidRPr="00A35735">
        <w:rPr>
          <w:rFonts w:ascii="Verdana" w:eastAsia="Times New Roman" w:hAnsi="Verdana" w:cs="Arial"/>
          <w:color w:val="333333"/>
          <w:sz w:val="21"/>
          <w:szCs w:val="21"/>
          <w:lang w:eastAsia="es-ES"/>
        </w:rPr>
        <w:t xml:space="preserve">insólita, cuya contrapartida fue la conformación del imaginario </w:t>
      </w:r>
      <w:proofErr w:type="spellStart"/>
      <w:r w:rsidRPr="00A35735">
        <w:rPr>
          <w:rFonts w:ascii="Verdana" w:eastAsia="Times New Roman" w:hAnsi="Verdana" w:cs="Arial"/>
          <w:color w:val="333333"/>
          <w:sz w:val="21"/>
          <w:szCs w:val="21"/>
          <w:lang w:eastAsia="es-ES"/>
        </w:rPr>
        <w:t>identitario</w:t>
      </w:r>
      <w:proofErr w:type="spellEnd"/>
      <w:r w:rsidRPr="00A35735">
        <w:rPr>
          <w:rFonts w:ascii="Verdana" w:eastAsia="Times New Roman" w:hAnsi="Verdana" w:cs="Arial"/>
          <w:color w:val="333333"/>
          <w:sz w:val="21"/>
          <w:szCs w:val="21"/>
          <w:lang w:eastAsia="es-ES"/>
        </w:rPr>
        <w:t xml:space="preserve"> europeo. Esa historia es bastante conocida. Lo que tal vez lo sea menos es que el gran salto cualitativo que dio lugar al </w:t>
      </w:r>
      <w:r w:rsidRPr="00A35735">
        <w:rPr>
          <w:rFonts w:ascii="Verdana" w:eastAsia="Times New Roman" w:hAnsi="Verdana" w:cs="Arial"/>
          <w:i/>
          <w:iCs/>
          <w:color w:val="333333"/>
          <w:sz w:val="21"/>
          <w:szCs w:val="21"/>
          <w:lang w:eastAsia="es-ES"/>
        </w:rPr>
        <w:t>racismo </w:t>
      </w:r>
      <w:r w:rsidRPr="00A35735">
        <w:rPr>
          <w:rFonts w:ascii="Verdana" w:eastAsia="Times New Roman" w:hAnsi="Verdana" w:cs="Arial"/>
          <w:color w:val="333333"/>
          <w:sz w:val="21"/>
          <w:szCs w:val="21"/>
          <w:lang w:eastAsia="es-ES"/>
        </w:rPr>
        <w:t>más exacerbado no fue tanto en la confrontación con los indígenas “americanos” –aunque por supuesto ella colocó el andamiaje ideológico necesario-, sino un poco después, cuando se creyó necesario recurrir a la fuerza de trabajo esclava “importada” de África para hacer funcionar las gigantescas plantaciones de azúcar, café, algodón, tabaco, especias y tinturas que produjeron –junto a la minería- las inmensas riquezas que transformaron a Europa occidental en el </w:t>
      </w:r>
      <w:r w:rsidRPr="00A35735">
        <w:rPr>
          <w:rFonts w:ascii="Verdana" w:eastAsia="Times New Roman" w:hAnsi="Verdana" w:cs="Arial"/>
          <w:i/>
          <w:iCs/>
          <w:color w:val="333333"/>
          <w:sz w:val="21"/>
          <w:szCs w:val="21"/>
          <w:lang w:eastAsia="es-ES"/>
        </w:rPr>
        <w:t>centro</w:t>
      </w:r>
      <w:r w:rsidRPr="00A35735">
        <w:rPr>
          <w:rFonts w:ascii="Verdana" w:eastAsia="Times New Roman" w:hAnsi="Verdana" w:cs="Arial"/>
          <w:color w:val="333333"/>
          <w:sz w:val="21"/>
          <w:szCs w:val="21"/>
          <w:lang w:eastAsia="es-ES"/>
        </w:rPr>
        <w:t> del sistema mundial, cuando hasta entonces había sido una </w:t>
      </w:r>
      <w:r w:rsidRPr="00A35735">
        <w:rPr>
          <w:rFonts w:ascii="Verdana" w:eastAsia="Times New Roman" w:hAnsi="Verdana" w:cs="Arial"/>
          <w:i/>
          <w:iCs/>
          <w:color w:val="333333"/>
          <w:sz w:val="21"/>
          <w:szCs w:val="21"/>
          <w:lang w:eastAsia="es-ES"/>
        </w:rPr>
        <w:t>periferia</w:t>
      </w:r>
      <w:r w:rsidRPr="00A35735">
        <w:rPr>
          <w:rFonts w:ascii="Verdana" w:eastAsia="Times New Roman" w:hAnsi="Verdana" w:cs="Arial"/>
          <w:color w:val="333333"/>
          <w:sz w:val="21"/>
          <w:szCs w:val="21"/>
          <w:lang w:eastAsia="es-ES"/>
        </w:rPr>
        <w:t> más o menos marginal de algún </w:t>
      </w:r>
      <w:r w:rsidRPr="00A35735">
        <w:rPr>
          <w:rFonts w:ascii="Verdana" w:eastAsia="Times New Roman" w:hAnsi="Verdana" w:cs="Arial"/>
          <w:i/>
          <w:iCs/>
          <w:color w:val="333333"/>
          <w:sz w:val="21"/>
          <w:szCs w:val="21"/>
          <w:lang w:eastAsia="es-ES"/>
        </w:rPr>
        <w:t>otro</w:t>
      </w:r>
      <w:r w:rsidRPr="00A35735">
        <w:rPr>
          <w:rFonts w:ascii="Verdana" w:eastAsia="Times New Roman" w:hAnsi="Verdana" w:cs="Arial"/>
          <w:color w:val="333333"/>
          <w:sz w:val="21"/>
          <w:szCs w:val="21"/>
          <w:lang w:eastAsia="es-ES"/>
        </w:rPr>
        <w:t> “centro” imperial (el islámico o el otomano, por caso). Esto es algo importantísimo de entender: la mano de obra esclava africana en América hizo una “contribución” esencial a lo que Marx, célebremente, denominó la </w:t>
      </w:r>
      <w:r w:rsidRPr="00A35735">
        <w:rPr>
          <w:rFonts w:ascii="Verdana" w:eastAsia="Times New Roman" w:hAnsi="Verdana" w:cs="Arial"/>
          <w:i/>
          <w:iCs/>
          <w:color w:val="333333"/>
          <w:sz w:val="21"/>
          <w:szCs w:val="21"/>
          <w:lang w:eastAsia="es-ES"/>
        </w:rPr>
        <w:t>acumulación originaria de Capital </w:t>
      </w:r>
      <w:r w:rsidRPr="00A35735">
        <w:rPr>
          <w:rFonts w:ascii="Verdana" w:eastAsia="Times New Roman" w:hAnsi="Verdana" w:cs="Arial"/>
          <w:color w:val="333333"/>
          <w:sz w:val="21"/>
          <w:szCs w:val="21"/>
          <w:lang w:eastAsia="es-ES"/>
        </w:rPr>
        <w:t>a nivel mundial. Es decir: el esclavismo africano en América no es una rémora pre-moderna ni un anacronismo: </w:t>
      </w:r>
      <w:r w:rsidRPr="00A35735">
        <w:rPr>
          <w:rFonts w:ascii="Verdana" w:eastAsia="Times New Roman" w:hAnsi="Verdana" w:cs="Arial"/>
          <w:i/>
          <w:iCs/>
          <w:color w:val="333333"/>
          <w:sz w:val="21"/>
          <w:szCs w:val="21"/>
          <w:lang w:eastAsia="es-ES"/>
        </w:rPr>
        <w:t>pertenece ya</w:t>
      </w:r>
      <w:r w:rsidRPr="00A35735">
        <w:rPr>
          <w:rFonts w:ascii="Verdana" w:eastAsia="Times New Roman" w:hAnsi="Verdana" w:cs="Arial"/>
          <w:color w:val="333333"/>
          <w:sz w:val="21"/>
          <w:szCs w:val="21"/>
          <w:lang w:eastAsia="es-ES"/>
        </w:rPr>
        <w:t> a la historia del capitalismo, es </w:t>
      </w:r>
      <w:r w:rsidRPr="00A35735">
        <w:rPr>
          <w:rFonts w:ascii="Verdana" w:eastAsia="Times New Roman" w:hAnsi="Verdana" w:cs="Arial"/>
          <w:i/>
          <w:iCs/>
          <w:color w:val="333333"/>
          <w:sz w:val="21"/>
          <w:szCs w:val="21"/>
          <w:lang w:eastAsia="es-ES"/>
        </w:rPr>
        <w:t>ya parte</w:t>
      </w:r>
      <w:r w:rsidRPr="00A35735">
        <w:rPr>
          <w:rFonts w:ascii="Verdana" w:eastAsia="Times New Roman" w:hAnsi="Verdana" w:cs="Arial"/>
          <w:color w:val="333333"/>
          <w:sz w:val="21"/>
          <w:szCs w:val="21"/>
          <w:lang w:eastAsia="es-ES"/>
        </w:rPr>
        <w:t xml:space="preserve"> del gigantesco proceso mundial de separación entre los medios de </w:t>
      </w:r>
      <w:r w:rsidRPr="00A35735">
        <w:rPr>
          <w:rFonts w:ascii="Verdana" w:eastAsia="Times New Roman" w:hAnsi="Verdana" w:cs="Arial"/>
          <w:color w:val="333333"/>
          <w:sz w:val="21"/>
          <w:szCs w:val="21"/>
          <w:lang w:eastAsia="es-ES"/>
        </w:rPr>
        <w:lastRenderedPageBreak/>
        <w:t>producción y los productores directos que el propio Marx designaba como </w:t>
      </w:r>
      <w:r w:rsidRPr="00A35735">
        <w:rPr>
          <w:rFonts w:ascii="Verdana" w:eastAsia="Times New Roman" w:hAnsi="Verdana" w:cs="Arial"/>
          <w:i/>
          <w:iCs/>
          <w:color w:val="333333"/>
          <w:sz w:val="21"/>
          <w:szCs w:val="21"/>
          <w:lang w:eastAsia="es-ES"/>
        </w:rPr>
        <w:t>constitutivo</w:t>
      </w:r>
      <w:r w:rsidRPr="00A35735">
        <w:rPr>
          <w:rFonts w:ascii="Verdana" w:eastAsia="Times New Roman" w:hAnsi="Verdana" w:cs="Arial"/>
          <w:color w:val="333333"/>
          <w:sz w:val="21"/>
          <w:szCs w:val="21"/>
          <w:lang w:eastAsia="es-ES"/>
        </w:rPr>
        <w:t> de la emergencia de ese nuevo modo de producción. En una palabra: la esclavitud afroamericana es consustancial a la constitución misma de la </w:t>
      </w:r>
      <w:r w:rsidRPr="00A35735">
        <w:rPr>
          <w:rFonts w:ascii="Verdana" w:eastAsia="Times New Roman" w:hAnsi="Verdana" w:cs="Arial"/>
          <w:i/>
          <w:iCs/>
          <w:color w:val="333333"/>
          <w:sz w:val="21"/>
          <w:szCs w:val="21"/>
          <w:lang w:eastAsia="es-ES"/>
        </w:rPr>
        <w:t>modernidad </w:t>
      </w:r>
      <w:r w:rsidRPr="00A35735">
        <w:rPr>
          <w:rFonts w:ascii="Verdana" w:eastAsia="Times New Roman" w:hAnsi="Verdana" w:cs="Arial"/>
          <w:color w:val="333333"/>
          <w:sz w:val="21"/>
          <w:szCs w:val="21"/>
          <w:lang w:eastAsia="es-ES"/>
        </w:rPr>
        <w:t>capitalista.</w:t>
      </w:r>
    </w:p>
    <w:p w:rsidR="00A35735" w:rsidRPr="00A35735" w:rsidRDefault="00A35735" w:rsidP="00A35735">
      <w:pPr>
        <w:spacing w:before="100" w:beforeAutospacing="1" w:after="100" w:afterAutospacing="1" w:line="280" w:lineRule="atLeast"/>
        <w:rPr>
          <w:rFonts w:ascii="Verdana" w:eastAsia="Times New Roman" w:hAnsi="Verdana" w:cs="Arial"/>
          <w:color w:val="333333"/>
          <w:sz w:val="21"/>
          <w:szCs w:val="21"/>
          <w:lang w:eastAsia="es-ES"/>
        </w:rPr>
      </w:pPr>
      <w:r w:rsidRPr="00A35735">
        <w:rPr>
          <w:rFonts w:ascii="Verdana" w:eastAsia="Times New Roman" w:hAnsi="Verdana" w:cs="Arial"/>
          <w:color w:val="333333"/>
          <w:sz w:val="21"/>
          <w:szCs w:val="21"/>
          <w:lang w:eastAsia="es-ES"/>
        </w:rPr>
        <w:t>Este es el </w:t>
      </w:r>
      <w:r w:rsidRPr="00A35735">
        <w:rPr>
          <w:rFonts w:ascii="Verdana" w:eastAsia="Times New Roman" w:hAnsi="Verdana" w:cs="Arial"/>
          <w:i/>
          <w:iCs/>
          <w:color w:val="333333"/>
          <w:sz w:val="21"/>
          <w:szCs w:val="21"/>
          <w:lang w:eastAsia="es-ES"/>
        </w:rPr>
        <w:t>quid </w:t>
      </w:r>
      <w:r w:rsidRPr="00A35735">
        <w:rPr>
          <w:rFonts w:ascii="Verdana" w:eastAsia="Times New Roman" w:hAnsi="Verdana" w:cs="Arial"/>
          <w:color w:val="333333"/>
          <w:sz w:val="21"/>
          <w:szCs w:val="21"/>
          <w:lang w:eastAsia="es-ES"/>
        </w:rPr>
        <w:t>de la cuestión del racismo en tanto fenómeno moderno. Por una razón muy sencilla: había que </w:t>
      </w:r>
      <w:proofErr w:type="gramStart"/>
      <w:r w:rsidRPr="00A35735">
        <w:rPr>
          <w:rFonts w:ascii="Verdana" w:eastAsia="Times New Roman" w:hAnsi="Verdana" w:cs="Arial"/>
          <w:i/>
          <w:iCs/>
          <w:color w:val="333333"/>
          <w:sz w:val="21"/>
          <w:szCs w:val="21"/>
          <w:lang w:eastAsia="es-ES"/>
        </w:rPr>
        <w:t>explicar(</w:t>
      </w:r>
      <w:proofErr w:type="gramEnd"/>
      <w:r w:rsidRPr="00A35735">
        <w:rPr>
          <w:rFonts w:ascii="Verdana" w:eastAsia="Times New Roman" w:hAnsi="Verdana" w:cs="Arial"/>
          <w:i/>
          <w:iCs/>
          <w:color w:val="333333"/>
          <w:sz w:val="21"/>
          <w:szCs w:val="21"/>
          <w:lang w:eastAsia="es-ES"/>
        </w:rPr>
        <w:t>se)</w:t>
      </w:r>
      <w:r w:rsidRPr="00A35735">
        <w:rPr>
          <w:rFonts w:ascii="Verdana" w:eastAsia="Times New Roman" w:hAnsi="Verdana" w:cs="Arial"/>
          <w:color w:val="333333"/>
          <w:sz w:val="21"/>
          <w:szCs w:val="21"/>
          <w:lang w:eastAsia="es-ES"/>
        </w:rPr>
        <w:t> de alguna manera que la </w:t>
      </w:r>
      <w:r w:rsidRPr="00A35735">
        <w:rPr>
          <w:rFonts w:ascii="Verdana" w:eastAsia="Times New Roman" w:hAnsi="Verdana" w:cs="Arial"/>
          <w:i/>
          <w:iCs/>
          <w:color w:val="333333"/>
          <w:sz w:val="21"/>
          <w:szCs w:val="21"/>
          <w:lang w:eastAsia="es-ES"/>
        </w:rPr>
        <w:t>misma </w:t>
      </w:r>
      <w:r w:rsidRPr="00A35735">
        <w:rPr>
          <w:rFonts w:ascii="Verdana" w:eastAsia="Times New Roman" w:hAnsi="Verdana" w:cs="Arial"/>
          <w:color w:val="333333"/>
          <w:sz w:val="21"/>
          <w:szCs w:val="21"/>
          <w:lang w:eastAsia="es-ES"/>
        </w:rPr>
        <w:t>civilización cuyo basamento filosófico-moral era –o pretendía ser- la premisa inalienable de la </w:t>
      </w:r>
      <w:r w:rsidRPr="00A35735">
        <w:rPr>
          <w:rFonts w:ascii="Verdana" w:eastAsia="Times New Roman" w:hAnsi="Verdana" w:cs="Arial"/>
          <w:i/>
          <w:iCs/>
          <w:color w:val="333333"/>
          <w:sz w:val="21"/>
          <w:szCs w:val="21"/>
          <w:lang w:eastAsia="es-ES"/>
        </w:rPr>
        <w:t>libertad individual</w:t>
      </w:r>
      <w:r w:rsidRPr="00A35735">
        <w:rPr>
          <w:rFonts w:ascii="Verdana" w:eastAsia="Times New Roman" w:hAnsi="Verdana" w:cs="Arial"/>
          <w:color w:val="333333"/>
          <w:sz w:val="21"/>
          <w:szCs w:val="21"/>
          <w:lang w:eastAsia="es-ES"/>
        </w:rPr>
        <w:t>… estaba en buena parte apoyada, en términos económicos, en la esclavitud de millones de seres humanos. En los regímenes esclavistas antiguos (orientales o greco-romanos, pongamos) el problema no se presentaba: no existiendo la premisa (que sólo le es imprescindible a la “libre iniciativa” del propietario moderno), los esclavos podían serlo “por naturaleza” –como lo sostenía el mismísimo Aristóteles- pero no por el color de su piel: la esclavitud antigua, si se nos permite un chiste de mal gusto, era completamente “multicultural”. Sólo a la modernidad se le plantea la cuestión de tener que </w:t>
      </w:r>
      <w:r w:rsidRPr="00A35735">
        <w:rPr>
          <w:rFonts w:ascii="Verdana" w:eastAsia="Times New Roman" w:hAnsi="Verdana" w:cs="Arial"/>
          <w:i/>
          <w:iCs/>
          <w:color w:val="333333"/>
          <w:sz w:val="21"/>
          <w:szCs w:val="21"/>
          <w:lang w:eastAsia="es-ES"/>
        </w:rPr>
        <w:t>legitimar </w:t>
      </w:r>
      <w:r w:rsidRPr="00A35735">
        <w:rPr>
          <w:rFonts w:ascii="Verdana" w:eastAsia="Times New Roman" w:hAnsi="Verdana" w:cs="Arial"/>
          <w:color w:val="333333"/>
          <w:sz w:val="21"/>
          <w:szCs w:val="21"/>
          <w:lang w:eastAsia="es-ES"/>
        </w:rPr>
        <w:t>la esclavización de toda una categoría de seres humanos, en este caso los </w:t>
      </w:r>
      <w:r w:rsidRPr="00A35735">
        <w:rPr>
          <w:rFonts w:ascii="Verdana" w:eastAsia="Times New Roman" w:hAnsi="Verdana" w:cs="Arial"/>
          <w:i/>
          <w:iCs/>
          <w:color w:val="333333"/>
          <w:sz w:val="21"/>
          <w:szCs w:val="21"/>
          <w:lang w:eastAsia="es-ES"/>
        </w:rPr>
        <w:t>negros</w:t>
      </w:r>
      <w:r w:rsidRPr="00A35735">
        <w:rPr>
          <w:rFonts w:ascii="Verdana" w:eastAsia="Times New Roman" w:hAnsi="Verdana" w:cs="Arial"/>
          <w:color w:val="333333"/>
          <w:sz w:val="21"/>
          <w:szCs w:val="21"/>
          <w:lang w:eastAsia="es-ES"/>
        </w:rPr>
        <w:t xml:space="preserve">. La “solución” ideológica para esta contradicción fue una exacta aplicación de la definición genérica que nos da Claude </w:t>
      </w:r>
      <w:proofErr w:type="spellStart"/>
      <w:r w:rsidRPr="00A35735">
        <w:rPr>
          <w:rFonts w:ascii="Verdana" w:eastAsia="Times New Roman" w:hAnsi="Verdana" w:cs="Arial"/>
          <w:color w:val="333333"/>
          <w:sz w:val="21"/>
          <w:szCs w:val="21"/>
          <w:lang w:eastAsia="es-ES"/>
        </w:rPr>
        <w:t>Lévi</w:t>
      </w:r>
      <w:proofErr w:type="spellEnd"/>
      <w:r w:rsidRPr="00A35735">
        <w:rPr>
          <w:rFonts w:ascii="Verdana" w:eastAsia="Times New Roman" w:hAnsi="Verdana" w:cs="Arial"/>
          <w:color w:val="333333"/>
          <w:sz w:val="21"/>
          <w:szCs w:val="21"/>
          <w:lang w:eastAsia="es-ES"/>
        </w:rPr>
        <w:t>-Strauss del </w:t>
      </w:r>
      <w:r w:rsidRPr="00A35735">
        <w:rPr>
          <w:rFonts w:ascii="Verdana" w:eastAsia="Times New Roman" w:hAnsi="Verdana" w:cs="Arial"/>
          <w:i/>
          <w:iCs/>
          <w:color w:val="333333"/>
          <w:sz w:val="21"/>
          <w:szCs w:val="21"/>
          <w:lang w:eastAsia="es-ES"/>
        </w:rPr>
        <w:t>mito</w:t>
      </w:r>
      <w:r w:rsidRPr="00A35735">
        <w:rPr>
          <w:rFonts w:ascii="Verdana" w:eastAsia="Times New Roman" w:hAnsi="Verdana" w:cs="Arial"/>
          <w:color w:val="333333"/>
          <w:sz w:val="21"/>
          <w:szCs w:val="21"/>
          <w:lang w:eastAsia="es-ES"/>
        </w:rPr>
        <w:t>: un discurso que resuelve en la esfera de lo </w:t>
      </w:r>
      <w:r w:rsidRPr="00A35735">
        <w:rPr>
          <w:rFonts w:ascii="Verdana" w:eastAsia="Times New Roman" w:hAnsi="Verdana" w:cs="Arial"/>
          <w:i/>
          <w:iCs/>
          <w:color w:val="333333"/>
          <w:sz w:val="21"/>
          <w:szCs w:val="21"/>
          <w:lang w:eastAsia="es-ES"/>
        </w:rPr>
        <w:t>imaginario</w:t>
      </w:r>
      <w:r w:rsidRPr="00A35735">
        <w:rPr>
          <w:rFonts w:ascii="Verdana" w:eastAsia="Times New Roman" w:hAnsi="Verdana" w:cs="Arial"/>
          <w:color w:val="333333"/>
          <w:sz w:val="21"/>
          <w:szCs w:val="21"/>
          <w:lang w:eastAsia="es-ES"/>
        </w:rPr>
        <w:t> los conflictos que no tienen solución posible en la esfera de lo </w:t>
      </w:r>
      <w:r w:rsidRPr="00A35735">
        <w:rPr>
          <w:rFonts w:ascii="Verdana" w:eastAsia="Times New Roman" w:hAnsi="Verdana" w:cs="Arial"/>
          <w:i/>
          <w:iCs/>
          <w:color w:val="333333"/>
          <w:sz w:val="21"/>
          <w:szCs w:val="21"/>
          <w:lang w:eastAsia="es-ES"/>
        </w:rPr>
        <w:t>real</w:t>
      </w:r>
      <w:r w:rsidRPr="00A35735">
        <w:rPr>
          <w:rFonts w:ascii="Verdana" w:eastAsia="Times New Roman" w:hAnsi="Verdana" w:cs="Arial"/>
          <w:color w:val="333333"/>
          <w:sz w:val="21"/>
          <w:szCs w:val="21"/>
          <w:lang w:eastAsia="es-ES"/>
        </w:rPr>
        <w:t>. La respuesta: hay “razas” </w:t>
      </w:r>
      <w:r w:rsidRPr="00A35735">
        <w:rPr>
          <w:rFonts w:ascii="Verdana" w:eastAsia="Times New Roman" w:hAnsi="Verdana" w:cs="Arial"/>
          <w:i/>
          <w:iCs/>
          <w:color w:val="333333"/>
          <w:sz w:val="21"/>
          <w:szCs w:val="21"/>
          <w:lang w:eastAsia="es-ES"/>
        </w:rPr>
        <w:t>inferiores</w:t>
      </w:r>
      <w:r w:rsidRPr="00A35735">
        <w:rPr>
          <w:rFonts w:ascii="Verdana" w:eastAsia="Times New Roman" w:hAnsi="Verdana" w:cs="Arial"/>
          <w:color w:val="333333"/>
          <w:sz w:val="21"/>
          <w:szCs w:val="21"/>
          <w:lang w:eastAsia="es-ES"/>
        </w:rPr>
        <w:t> –la negra y la cobriza, en el caso de la colonización- que aún no han alcanzado el estadio civilizado, y para las cuales la esclavitud puede ser una buena escuela que les permita el ingreso a </w:t>
      </w:r>
      <w:r w:rsidRPr="00A35735">
        <w:rPr>
          <w:rFonts w:ascii="Verdana" w:eastAsia="Times New Roman" w:hAnsi="Verdana" w:cs="Arial"/>
          <w:i/>
          <w:iCs/>
          <w:color w:val="333333"/>
          <w:sz w:val="21"/>
          <w:szCs w:val="21"/>
          <w:lang w:eastAsia="es-ES"/>
        </w:rPr>
        <w:t>la</w:t>
      </w:r>
      <w:r w:rsidRPr="00A35735">
        <w:rPr>
          <w:rFonts w:ascii="Verdana" w:eastAsia="Times New Roman" w:hAnsi="Verdana" w:cs="Arial"/>
          <w:color w:val="333333"/>
          <w:sz w:val="21"/>
          <w:szCs w:val="21"/>
          <w:lang w:eastAsia="es-ES"/>
        </w:rPr>
        <w:t> Razón, a </w:t>
      </w:r>
      <w:r w:rsidRPr="00A35735">
        <w:rPr>
          <w:rFonts w:ascii="Verdana" w:eastAsia="Times New Roman" w:hAnsi="Verdana" w:cs="Arial"/>
          <w:i/>
          <w:iCs/>
          <w:color w:val="333333"/>
          <w:sz w:val="21"/>
          <w:szCs w:val="21"/>
          <w:lang w:eastAsia="es-ES"/>
        </w:rPr>
        <w:t>la</w:t>
      </w:r>
      <w:r w:rsidRPr="00A35735">
        <w:rPr>
          <w:rFonts w:ascii="Verdana" w:eastAsia="Times New Roman" w:hAnsi="Verdana" w:cs="Arial"/>
          <w:color w:val="333333"/>
          <w:sz w:val="21"/>
          <w:szCs w:val="21"/>
          <w:lang w:eastAsia="es-ES"/>
        </w:rPr>
        <w:t> Religión Verdadera, a </w:t>
      </w:r>
      <w:r w:rsidRPr="00A35735">
        <w:rPr>
          <w:rFonts w:ascii="Verdana" w:eastAsia="Times New Roman" w:hAnsi="Verdana" w:cs="Arial"/>
          <w:i/>
          <w:iCs/>
          <w:color w:val="333333"/>
          <w:sz w:val="21"/>
          <w:szCs w:val="21"/>
          <w:lang w:eastAsia="es-ES"/>
        </w:rPr>
        <w:t>la</w:t>
      </w:r>
      <w:r w:rsidRPr="00A35735">
        <w:rPr>
          <w:rFonts w:ascii="Verdana" w:eastAsia="Times New Roman" w:hAnsi="Verdana" w:cs="Arial"/>
          <w:color w:val="333333"/>
          <w:sz w:val="21"/>
          <w:szCs w:val="21"/>
          <w:lang w:eastAsia="es-ES"/>
        </w:rPr>
        <w:t> Cultura. La constatación de que las sociedades “pre-modernas” carecían del concepto de </w:t>
      </w:r>
      <w:r w:rsidRPr="00A35735">
        <w:rPr>
          <w:rFonts w:ascii="Verdana" w:eastAsia="Times New Roman" w:hAnsi="Verdana" w:cs="Arial"/>
          <w:i/>
          <w:iCs/>
          <w:color w:val="333333"/>
          <w:sz w:val="21"/>
          <w:szCs w:val="21"/>
          <w:lang w:eastAsia="es-ES"/>
        </w:rPr>
        <w:t>libertad individual</w:t>
      </w:r>
      <w:r w:rsidRPr="00A35735">
        <w:rPr>
          <w:rFonts w:ascii="Verdana" w:eastAsia="Times New Roman" w:hAnsi="Verdana" w:cs="Arial"/>
          <w:color w:val="333333"/>
          <w:sz w:val="21"/>
          <w:szCs w:val="21"/>
          <w:lang w:eastAsia="es-ES"/>
        </w:rPr>
        <w:t xml:space="preserve"> –como es lógico, puesto que este concepto es una invención occidental moderna- resultó no solamente un justificativo para la esclavitud y el racismo, sino que incluso impidió que muchos pensadores “progresistas” ilustrados –fundamentalmente </w:t>
      </w:r>
      <w:proofErr w:type="spellStart"/>
      <w:r w:rsidRPr="00A35735">
        <w:rPr>
          <w:rFonts w:ascii="Verdana" w:eastAsia="Times New Roman" w:hAnsi="Verdana" w:cs="Arial"/>
          <w:color w:val="333333"/>
          <w:sz w:val="21"/>
          <w:szCs w:val="21"/>
          <w:lang w:eastAsia="es-ES"/>
        </w:rPr>
        <w:t>los</w:t>
      </w:r>
      <w:r w:rsidRPr="00A35735">
        <w:rPr>
          <w:rFonts w:ascii="Verdana" w:eastAsia="Times New Roman" w:hAnsi="Verdana" w:cs="Arial"/>
          <w:i/>
          <w:iCs/>
          <w:color w:val="333333"/>
          <w:sz w:val="21"/>
          <w:szCs w:val="21"/>
          <w:lang w:eastAsia="es-ES"/>
        </w:rPr>
        <w:t>philosophes</w:t>
      </w:r>
      <w:proofErr w:type="spellEnd"/>
      <w:r w:rsidRPr="00A35735">
        <w:rPr>
          <w:rFonts w:ascii="Verdana" w:eastAsia="Times New Roman" w:hAnsi="Verdana" w:cs="Arial"/>
          <w:i/>
          <w:iCs/>
          <w:color w:val="333333"/>
          <w:sz w:val="21"/>
          <w:szCs w:val="21"/>
          <w:lang w:eastAsia="es-ES"/>
        </w:rPr>
        <w:t> </w:t>
      </w:r>
      <w:r w:rsidRPr="00A35735">
        <w:rPr>
          <w:rFonts w:ascii="Verdana" w:eastAsia="Times New Roman" w:hAnsi="Verdana" w:cs="Arial"/>
          <w:color w:val="333333"/>
          <w:sz w:val="21"/>
          <w:szCs w:val="21"/>
          <w:lang w:eastAsia="es-ES"/>
        </w:rPr>
        <w:t>del Siglo de las Luces- pudieran explicar(se) acabadamente la existencia de una esclavitud </w:t>
      </w:r>
      <w:r w:rsidRPr="00A35735">
        <w:rPr>
          <w:rFonts w:ascii="Verdana" w:eastAsia="Times New Roman" w:hAnsi="Verdana" w:cs="Arial"/>
          <w:i/>
          <w:iCs/>
          <w:color w:val="333333"/>
          <w:sz w:val="21"/>
          <w:szCs w:val="21"/>
          <w:lang w:eastAsia="es-ES"/>
        </w:rPr>
        <w:t>real y concreta</w:t>
      </w:r>
      <w:r w:rsidRPr="00A35735">
        <w:rPr>
          <w:rFonts w:ascii="Verdana" w:eastAsia="Times New Roman" w:hAnsi="Verdana" w:cs="Arial"/>
          <w:color w:val="333333"/>
          <w:sz w:val="21"/>
          <w:szCs w:val="21"/>
          <w:lang w:eastAsia="es-ES"/>
        </w:rPr>
        <w:t>, y no meramente “metafórica”, como la del </w:t>
      </w:r>
      <w:proofErr w:type="spellStart"/>
      <w:r w:rsidRPr="00A35735">
        <w:rPr>
          <w:rFonts w:ascii="Verdana" w:eastAsia="Times New Roman" w:hAnsi="Verdana" w:cs="Arial"/>
          <w:i/>
          <w:iCs/>
          <w:color w:val="333333"/>
          <w:sz w:val="21"/>
          <w:szCs w:val="21"/>
          <w:lang w:eastAsia="es-ES"/>
        </w:rPr>
        <w:t>citoyen</w:t>
      </w:r>
      <w:proofErr w:type="spellEnd"/>
      <w:r w:rsidRPr="00A35735">
        <w:rPr>
          <w:rFonts w:ascii="Verdana" w:eastAsia="Times New Roman" w:hAnsi="Verdana" w:cs="Arial"/>
          <w:color w:val="333333"/>
          <w:sz w:val="21"/>
          <w:szCs w:val="21"/>
          <w:lang w:eastAsia="es-ES"/>
        </w:rPr>
        <w:t> frente al despotismo monárquico, o algo semejante.</w:t>
      </w:r>
    </w:p>
    <w:p w:rsidR="00A35735" w:rsidRPr="00A35735" w:rsidRDefault="00A35735" w:rsidP="00A35735">
      <w:pPr>
        <w:spacing w:before="100" w:beforeAutospacing="1" w:after="100" w:afterAutospacing="1" w:line="280" w:lineRule="atLeast"/>
        <w:rPr>
          <w:rFonts w:ascii="Verdana" w:eastAsia="Times New Roman" w:hAnsi="Verdana" w:cs="Arial"/>
          <w:color w:val="333333"/>
          <w:sz w:val="21"/>
          <w:szCs w:val="21"/>
          <w:lang w:eastAsia="es-ES"/>
        </w:rPr>
      </w:pPr>
      <w:r w:rsidRPr="00A35735">
        <w:rPr>
          <w:rFonts w:ascii="Verdana" w:eastAsia="Times New Roman" w:hAnsi="Verdana" w:cs="Arial"/>
          <w:color w:val="333333"/>
          <w:sz w:val="21"/>
          <w:szCs w:val="21"/>
          <w:lang w:eastAsia="es-ES"/>
        </w:rPr>
        <w:t>Detrás del razonamiento hay, desde ya, toda una filosofía de la historia, que puede encontrarse ya plenamente desarrollada en el mismísimo Hegel: la historia es la historia de la Razón, y hay pueblos –notoriamente los africanos y los aborígenes americanos- por los cuales la Historia no se ha dignado pasar. </w:t>
      </w:r>
      <w:r w:rsidRPr="00A35735">
        <w:rPr>
          <w:rFonts w:ascii="Verdana" w:eastAsia="Times New Roman" w:hAnsi="Verdana" w:cs="Arial"/>
          <w:i/>
          <w:iCs/>
          <w:color w:val="333333"/>
          <w:sz w:val="21"/>
          <w:szCs w:val="21"/>
          <w:lang w:eastAsia="es-ES"/>
        </w:rPr>
        <w:t>Una</w:t>
      </w:r>
      <w:r w:rsidRPr="00A35735">
        <w:rPr>
          <w:rFonts w:ascii="Verdana" w:eastAsia="Times New Roman" w:hAnsi="Verdana" w:cs="Arial"/>
          <w:color w:val="333333"/>
          <w:sz w:val="21"/>
          <w:szCs w:val="21"/>
          <w:lang w:eastAsia="es-ES"/>
        </w:rPr>
        <w:t> historia, pues, la de Europa occidental, pasa por ser </w:t>
      </w:r>
      <w:r w:rsidRPr="00A35735">
        <w:rPr>
          <w:rFonts w:ascii="Verdana" w:eastAsia="Times New Roman" w:hAnsi="Verdana" w:cs="Arial"/>
          <w:i/>
          <w:iCs/>
          <w:color w:val="333333"/>
          <w:sz w:val="21"/>
          <w:szCs w:val="21"/>
          <w:lang w:eastAsia="es-ES"/>
        </w:rPr>
        <w:t>toda</w:t>
      </w:r>
      <w:r w:rsidRPr="00A35735">
        <w:rPr>
          <w:rFonts w:ascii="Verdana" w:eastAsia="Times New Roman" w:hAnsi="Verdana" w:cs="Arial"/>
          <w:color w:val="333333"/>
          <w:sz w:val="21"/>
          <w:szCs w:val="21"/>
          <w:lang w:eastAsia="es-ES"/>
        </w:rPr>
        <w:t> la historia posible. Eso es una sencilla y cotidiana figura retórica, la </w:t>
      </w:r>
      <w:proofErr w:type="gramStart"/>
      <w:r w:rsidRPr="00A35735">
        <w:rPr>
          <w:rFonts w:ascii="Verdana" w:eastAsia="Times New Roman" w:hAnsi="Verdana" w:cs="Arial"/>
          <w:i/>
          <w:iCs/>
          <w:color w:val="333333"/>
          <w:sz w:val="21"/>
          <w:szCs w:val="21"/>
          <w:lang w:eastAsia="es-ES"/>
        </w:rPr>
        <w:t>sinécdoque</w:t>
      </w:r>
      <w:r w:rsidRPr="00A35735">
        <w:rPr>
          <w:rFonts w:ascii="Verdana" w:eastAsia="Times New Roman" w:hAnsi="Verdana" w:cs="Arial"/>
          <w:color w:val="333333"/>
          <w:sz w:val="21"/>
          <w:szCs w:val="21"/>
          <w:lang w:eastAsia="es-ES"/>
        </w:rPr>
        <w:t>(</w:t>
      </w:r>
      <w:proofErr w:type="gramEnd"/>
      <w:r w:rsidRPr="00A35735">
        <w:rPr>
          <w:rFonts w:ascii="Verdana" w:eastAsia="Times New Roman" w:hAnsi="Verdana" w:cs="Arial"/>
          <w:color w:val="333333"/>
          <w:sz w:val="21"/>
          <w:szCs w:val="21"/>
          <w:lang w:eastAsia="es-ES"/>
        </w:rPr>
        <w:t>la parte que representa al Todo) elevada a grandiosa metafísica. El </w:t>
      </w:r>
      <w:r w:rsidRPr="00A35735">
        <w:rPr>
          <w:rFonts w:ascii="Verdana" w:eastAsia="Times New Roman" w:hAnsi="Verdana" w:cs="Arial"/>
          <w:i/>
          <w:iCs/>
          <w:color w:val="333333"/>
          <w:sz w:val="21"/>
          <w:szCs w:val="21"/>
          <w:lang w:eastAsia="es-ES"/>
        </w:rPr>
        <w:t>momento de verdad</w:t>
      </w:r>
      <w:r w:rsidRPr="00A35735">
        <w:rPr>
          <w:rFonts w:ascii="Verdana" w:eastAsia="Times New Roman" w:hAnsi="Verdana" w:cs="Arial"/>
          <w:color w:val="333333"/>
          <w:sz w:val="21"/>
          <w:szCs w:val="21"/>
          <w:lang w:eastAsia="es-ES"/>
        </w:rPr>
        <w:t>, como lo llamaría Adorno, que anida en el razonamiento (vale decir, el hecho de que efectivamente la historia de la hegemonía occidental se construye, colonialismo mediante, por la fagocitación de </w:t>
      </w:r>
      <w:r w:rsidRPr="00A35735">
        <w:rPr>
          <w:rFonts w:ascii="Verdana" w:eastAsia="Times New Roman" w:hAnsi="Verdana" w:cs="Arial"/>
          <w:i/>
          <w:iCs/>
          <w:color w:val="333333"/>
          <w:sz w:val="21"/>
          <w:szCs w:val="21"/>
          <w:lang w:eastAsia="es-ES"/>
        </w:rPr>
        <w:t>las </w:t>
      </w:r>
      <w:r w:rsidRPr="00A35735">
        <w:rPr>
          <w:rFonts w:ascii="Verdana" w:eastAsia="Times New Roman" w:hAnsi="Verdana" w:cs="Arial"/>
          <w:color w:val="333333"/>
          <w:sz w:val="21"/>
          <w:szCs w:val="21"/>
          <w:lang w:eastAsia="es-ES"/>
        </w:rPr>
        <w:t>historias de esos “otros” dominados y ahora incorporados a </w:t>
      </w:r>
      <w:r w:rsidRPr="00A35735">
        <w:rPr>
          <w:rFonts w:ascii="Verdana" w:eastAsia="Times New Roman" w:hAnsi="Verdana" w:cs="Arial"/>
          <w:i/>
          <w:iCs/>
          <w:color w:val="333333"/>
          <w:sz w:val="21"/>
          <w:szCs w:val="21"/>
          <w:lang w:eastAsia="es-ES"/>
        </w:rPr>
        <w:t>la </w:t>
      </w:r>
      <w:r w:rsidRPr="00A35735">
        <w:rPr>
          <w:rFonts w:ascii="Verdana" w:eastAsia="Times New Roman" w:hAnsi="Verdana" w:cs="Arial"/>
          <w:color w:val="333333"/>
          <w:sz w:val="21"/>
          <w:szCs w:val="21"/>
          <w:lang w:eastAsia="es-ES"/>
        </w:rPr>
        <w:t>historia dominante), ese momento de verdad queda disuelto con la postulación de una completa </w:t>
      </w:r>
      <w:r w:rsidRPr="00A35735">
        <w:rPr>
          <w:rFonts w:ascii="Verdana" w:eastAsia="Times New Roman" w:hAnsi="Verdana" w:cs="Arial"/>
          <w:i/>
          <w:iCs/>
          <w:color w:val="333333"/>
          <w:sz w:val="21"/>
          <w:szCs w:val="21"/>
          <w:lang w:eastAsia="es-ES"/>
        </w:rPr>
        <w:t>exterioridad </w:t>
      </w:r>
      <w:r w:rsidRPr="00A35735">
        <w:rPr>
          <w:rFonts w:ascii="Verdana" w:eastAsia="Times New Roman" w:hAnsi="Verdana" w:cs="Arial"/>
          <w:color w:val="333333"/>
          <w:sz w:val="21"/>
          <w:szCs w:val="21"/>
          <w:lang w:eastAsia="es-ES"/>
        </w:rPr>
        <w:t>o </w:t>
      </w:r>
      <w:r w:rsidRPr="00A35735">
        <w:rPr>
          <w:rFonts w:ascii="Verdana" w:eastAsia="Times New Roman" w:hAnsi="Verdana" w:cs="Arial"/>
          <w:i/>
          <w:iCs/>
          <w:color w:val="333333"/>
          <w:sz w:val="21"/>
          <w:szCs w:val="21"/>
          <w:lang w:eastAsia="es-ES"/>
        </w:rPr>
        <w:t>ajenidad </w:t>
      </w:r>
      <w:r w:rsidRPr="00A35735">
        <w:rPr>
          <w:rFonts w:ascii="Verdana" w:eastAsia="Times New Roman" w:hAnsi="Verdana" w:cs="Arial"/>
          <w:color w:val="333333"/>
          <w:sz w:val="21"/>
          <w:szCs w:val="21"/>
          <w:lang w:eastAsia="es-ES"/>
        </w:rPr>
        <w:t>del “Otro”, como si él fuera un radical </w:t>
      </w:r>
      <w:r w:rsidRPr="00A35735">
        <w:rPr>
          <w:rFonts w:ascii="Verdana" w:eastAsia="Times New Roman" w:hAnsi="Verdana" w:cs="Arial"/>
          <w:i/>
          <w:iCs/>
          <w:color w:val="333333"/>
          <w:sz w:val="21"/>
          <w:szCs w:val="21"/>
          <w:lang w:eastAsia="es-ES"/>
        </w:rPr>
        <w:t>extraño</w:t>
      </w:r>
      <w:r w:rsidRPr="00A35735">
        <w:rPr>
          <w:rFonts w:ascii="Verdana" w:eastAsia="Times New Roman" w:hAnsi="Verdana" w:cs="Arial"/>
          <w:color w:val="333333"/>
          <w:sz w:val="21"/>
          <w:szCs w:val="21"/>
          <w:lang w:eastAsia="es-ES"/>
        </w:rPr>
        <w:t> cuya dominación nada tuviera que ver con la propia constitución de la modernidad occidental. Ese es el principio mismo del </w:t>
      </w:r>
      <w:r w:rsidRPr="00A35735">
        <w:rPr>
          <w:rFonts w:ascii="Verdana" w:eastAsia="Times New Roman" w:hAnsi="Verdana" w:cs="Arial"/>
          <w:i/>
          <w:iCs/>
          <w:color w:val="333333"/>
          <w:sz w:val="21"/>
          <w:szCs w:val="21"/>
          <w:lang w:eastAsia="es-ES"/>
        </w:rPr>
        <w:t>racismo</w:t>
      </w:r>
      <w:r w:rsidRPr="00A35735">
        <w:rPr>
          <w:rFonts w:ascii="Verdana" w:eastAsia="Times New Roman" w:hAnsi="Verdana" w:cs="Arial"/>
          <w:color w:val="333333"/>
          <w:sz w:val="21"/>
          <w:szCs w:val="21"/>
          <w:lang w:eastAsia="es-ES"/>
        </w:rPr>
        <w:t>.</w:t>
      </w:r>
    </w:p>
    <w:p w:rsidR="00A35735" w:rsidRPr="00A35735" w:rsidRDefault="00A35735" w:rsidP="00A35735">
      <w:pPr>
        <w:spacing w:before="100" w:beforeAutospacing="1" w:after="100" w:afterAutospacing="1" w:line="280" w:lineRule="atLeast"/>
        <w:rPr>
          <w:rFonts w:ascii="Verdana" w:eastAsia="Times New Roman" w:hAnsi="Verdana" w:cs="Arial"/>
          <w:color w:val="333333"/>
          <w:sz w:val="21"/>
          <w:szCs w:val="21"/>
          <w:lang w:eastAsia="es-ES"/>
        </w:rPr>
      </w:pPr>
      <w:r w:rsidRPr="00A35735">
        <w:rPr>
          <w:rFonts w:ascii="Verdana" w:eastAsia="Times New Roman" w:hAnsi="Verdana" w:cs="Arial"/>
          <w:color w:val="333333"/>
          <w:sz w:val="21"/>
          <w:szCs w:val="21"/>
          <w:lang w:eastAsia="es-ES"/>
        </w:rPr>
        <w:lastRenderedPageBreak/>
        <w:t>Porque, es verdad: la </w:t>
      </w:r>
      <w:r w:rsidRPr="00A35735">
        <w:rPr>
          <w:rFonts w:ascii="Verdana" w:eastAsia="Times New Roman" w:hAnsi="Verdana" w:cs="Arial"/>
          <w:i/>
          <w:iCs/>
          <w:color w:val="333333"/>
          <w:sz w:val="21"/>
          <w:szCs w:val="21"/>
          <w:lang w:eastAsia="es-ES"/>
        </w:rPr>
        <w:t>institución</w:t>
      </w:r>
      <w:r w:rsidRPr="00A35735">
        <w:rPr>
          <w:rFonts w:ascii="Verdana" w:eastAsia="Times New Roman" w:hAnsi="Verdana" w:cs="Arial"/>
          <w:color w:val="333333"/>
          <w:sz w:val="21"/>
          <w:szCs w:val="21"/>
          <w:lang w:eastAsia="es-ES"/>
        </w:rPr>
        <w:t> jurídico-formal o económica de la esclavitud ya no existe. El racismo a que ella dio lugar, en cambio, ha persistido. Más aún, en las últimas décadas se ha exacerbado, sobre todo en los países del “Primer Mundo” occidental. No parece azaroso, además, que esté fundamentalmente dirigido contra la inmigración proveniente de las antiguas colonias de África y América, o de las “nuevas repúblicas” surgidas del estallido de la ex URSS. Son los testigos y </w:t>
      </w:r>
      <w:r w:rsidRPr="00A35735">
        <w:rPr>
          <w:rFonts w:ascii="Verdana" w:eastAsia="Times New Roman" w:hAnsi="Verdana" w:cs="Arial"/>
          <w:i/>
          <w:iCs/>
          <w:color w:val="333333"/>
          <w:sz w:val="21"/>
          <w:szCs w:val="21"/>
          <w:lang w:eastAsia="es-ES"/>
        </w:rPr>
        <w:t>síntomas</w:t>
      </w:r>
      <w:r w:rsidRPr="00A35735">
        <w:rPr>
          <w:rFonts w:ascii="Verdana" w:eastAsia="Times New Roman" w:hAnsi="Verdana" w:cs="Arial"/>
          <w:color w:val="333333"/>
          <w:sz w:val="21"/>
          <w:szCs w:val="21"/>
          <w:lang w:eastAsia="es-ES"/>
        </w:rPr>
        <w:t xml:space="preserve"> privilegiados –y como tales, insoportables- del fracaso estruendoso de la mal llamada “globalización”. O mejor, como la denomina Samir </w:t>
      </w:r>
      <w:proofErr w:type="spellStart"/>
      <w:r w:rsidRPr="00A35735">
        <w:rPr>
          <w:rFonts w:ascii="Verdana" w:eastAsia="Times New Roman" w:hAnsi="Verdana" w:cs="Arial"/>
          <w:color w:val="333333"/>
          <w:sz w:val="21"/>
          <w:szCs w:val="21"/>
          <w:lang w:eastAsia="es-ES"/>
        </w:rPr>
        <w:t>Amin</w:t>
      </w:r>
      <w:proofErr w:type="spellEnd"/>
      <w:r w:rsidRPr="00A35735">
        <w:rPr>
          <w:rFonts w:ascii="Verdana" w:eastAsia="Times New Roman" w:hAnsi="Verdana" w:cs="Arial"/>
          <w:color w:val="333333"/>
          <w:sz w:val="21"/>
          <w:szCs w:val="21"/>
          <w:lang w:eastAsia="es-ES"/>
        </w:rPr>
        <w:t>, de la mundialización de la ley del valor del Capital. “Fracaso”, en el sentido en que precisamente hay algo que </w:t>
      </w:r>
      <w:r w:rsidRPr="00A35735">
        <w:rPr>
          <w:rFonts w:ascii="Verdana" w:eastAsia="Times New Roman" w:hAnsi="Verdana" w:cs="Arial"/>
          <w:i/>
          <w:iCs/>
          <w:color w:val="333333"/>
          <w:sz w:val="21"/>
          <w:szCs w:val="21"/>
          <w:lang w:eastAsia="es-ES"/>
        </w:rPr>
        <w:t>no puede</w:t>
      </w:r>
      <w:r w:rsidRPr="00A35735">
        <w:rPr>
          <w:rFonts w:ascii="Verdana" w:eastAsia="Times New Roman" w:hAnsi="Verdana" w:cs="Arial"/>
          <w:color w:val="333333"/>
          <w:sz w:val="21"/>
          <w:szCs w:val="21"/>
          <w:lang w:eastAsia="es-ES"/>
        </w:rPr>
        <w:t> ser globalizado o mundializado so pena de una caída catastrófica de la tasa de ganancia del Capital, y ese “algo” es la </w:t>
      </w:r>
      <w:r w:rsidRPr="00A35735">
        <w:rPr>
          <w:rFonts w:ascii="Verdana" w:eastAsia="Times New Roman" w:hAnsi="Verdana" w:cs="Arial"/>
          <w:i/>
          <w:iCs/>
          <w:color w:val="333333"/>
          <w:sz w:val="21"/>
          <w:szCs w:val="21"/>
          <w:lang w:eastAsia="es-ES"/>
        </w:rPr>
        <w:t>fuerza de trabajo</w:t>
      </w:r>
      <w:r w:rsidRPr="00A35735">
        <w:rPr>
          <w:rFonts w:ascii="Verdana" w:eastAsia="Times New Roman" w:hAnsi="Verdana" w:cs="Arial"/>
          <w:color w:val="333333"/>
          <w:sz w:val="21"/>
          <w:szCs w:val="21"/>
          <w:lang w:eastAsia="es-ES"/>
        </w:rPr>
        <w:t xml:space="preserve">. </w:t>
      </w:r>
      <w:proofErr w:type="spellStart"/>
      <w:r w:rsidRPr="00A35735">
        <w:rPr>
          <w:rFonts w:ascii="Verdana" w:eastAsia="Times New Roman" w:hAnsi="Verdana" w:cs="Arial"/>
          <w:color w:val="333333"/>
          <w:sz w:val="21"/>
          <w:szCs w:val="21"/>
          <w:lang w:eastAsia="es-ES"/>
        </w:rPr>
        <w:t>Wallerstein</w:t>
      </w:r>
      <w:proofErr w:type="spellEnd"/>
      <w:r w:rsidRPr="00A35735">
        <w:rPr>
          <w:rFonts w:ascii="Verdana" w:eastAsia="Times New Roman" w:hAnsi="Verdana" w:cs="Arial"/>
          <w:color w:val="333333"/>
          <w:sz w:val="21"/>
          <w:szCs w:val="21"/>
          <w:lang w:eastAsia="es-ES"/>
        </w:rPr>
        <w:t xml:space="preserve"> y </w:t>
      </w:r>
      <w:proofErr w:type="spellStart"/>
      <w:r w:rsidRPr="00A35735">
        <w:rPr>
          <w:rFonts w:ascii="Verdana" w:eastAsia="Times New Roman" w:hAnsi="Verdana" w:cs="Arial"/>
          <w:color w:val="333333"/>
          <w:sz w:val="21"/>
          <w:szCs w:val="21"/>
          <w:lang w:eastAsia="es-ES"/>
        </w:rPr>
        <w:t>Balibar</w:t>
      </w:r>
      <w:proofErr w:type="spellEnd"/>
      <w:r w:rsidRPr="00A35735">
        <w:rPr>
          <w:rFonts w:ascii="Verdana" w:eastAsia="Times New Roman" w:hAnsi="Verdana" w:cs="Arial"/>
          <w:color w:val="333333"/>
          <w:sz w:val="21"/>
          <w:szCs w:val="21"/>
          <w:lang w:eastAsia="es-ES"/>
        </w:rPr>
        <w:t xml:space="preserve"> interpretan esta “nueva” forma de racismo como </w:t>
      </w:r>
      <w:r w:rsidRPr="00A35735">
        <w:rPr>
          <w:rFonts w:ascii="Verdana" w:eastAsia="Times New Roman" w:hAnsi="Verdana" w:cs="Arial"/>
          <w:i/>
          <w:iCs/>
          <w:color w:val="333333"/>
          <w:sz w:val="21"/>
          <w:szCs w:val="21"/>
          <w:lang w:eastAsia="es-ES"/>
        </w:rPr>
        <w:t>racismo “laboral”</w:t>
      </w:r>
      <w:r w:rsidRPr="00A35735">
        <w:rPr>
          <w:rFonts w:ascii="Verdana" w:eastAsia="Times New Roman" w:hAnsi="Verdana" w:cs="Arial"/>
          <w:color w:val="333333"/>
          <w:sz w:val="21"/>
          <w:szCs w:val="21"/>
          <w:lang w:eastAsia="es-ES"/>
        </w:rPr>
        <w:t>. Pero quizá no sea, finalmente, tan nueva. Acabamos de ver que el racismo moderno </w:t>
      </w:r>
      <w:r w:rsidRPr="00A35735">
        <w:rPr>
          <w:rFonts w:ascii="Verdana" w:eastAsia="Times New Roman" w:hAnsi="Verdana" w:cs="Arial"/>
          <w:i/>
          <w:iCs/>
          <w:color w:val="333333"/>
          <w:sz w:val="21"/>
          <w:szCs w:val="21"/>
          <w:lang w:eastAsia="es-ES"/>
        </w:rPr>
        <w:t>empezó</w:t>
      </w:r>
      <w:r w:rsidRPr="00A35735">
        <w:rPr>
          <w:rFonts w:ascii="Verdana" w:eastAsia="Times New Roman" w:hAnsi="Verdana" w:cs="Arial"/>
          <w:color w:val="333333"/>
          <w:sz w:val="21"/>
          <w:szCs w:val="21"/>
          <w:lang w:eastAsia="es-ES"/>
        </w:rPr>
        <w:t xml:space="preserve">, en verdad, por la cuestión “laboral” de una </w:t>
      </w:r>
      <w:proofErr w:type="spellStart"/>
      <w:r w:rsidRPr="00A35735">
        <w:rPr>
          <w:rFonts w:ascii="Verdana" w:eastAsia="Times New Roman" w:hAnsi="Verdana" w:cs="Arial"/>
          <w:color w:val="333333"/>
          <w:sz w:val="21"/>
          <w:szCs w:val="21"/>
          <w:lang w:eastAsia="es-ES"/>
        </w:rPr>
        <w:t>superexplotación</w:t>
      </w:r>
      <w:proofErr w:type="spellEnd"/>
      <w:r w:rsidRPr="00A35735">
        <w:rPr>
          <w:rFonts w:ascii="Verdana" w:eastAsia="Times New Roman" w:hAnsi="Verdana" w:cs="Arial"/>
          <w:color w:val="333333"/>
          <w:sz w:val="21"/>
          <w:szCs w:val="21"/>
          <w:lang w:eastAsia="es-ES"/>
        </w:rPr>
        <w:t xml:space="preserve"> de la fuerza de trabajo esclava. El “racismo laboral” es, pues, lo que un psicoanalista probablemente llamaría un </w:t>
      </w:r>
      <w:r w:rsidRPr="00A35735">
        <w:rPr>
          <w:rFonts w:ascii="Verdana" w:eastAsia="Times New Roman" w:hAnsi="Verdana" w:cs="Arial"/>
          <w:i/>
          <w:iCs/>
          <w:color w:val="333333"/>
          <w:sz w:val="21"/>
          <w:szCs w:val="21"/>
          <w:lang w:eastAsia="es-ES"/>
        </w:rPr>
        <w:t>retorno de lo reprimido</w:t>
      </w:r>
      <w:r w:rsidRPr="00A35735">
        <w:rPr>
          <w:rFonts w:ascii="Verdana" w:eastAsia="Times New Roman" w:hAnsi="Verdana" w:cs="Arial"/>
          <w:color w:val="333333"/>
          <w:sz w:val="21"/>
          <w:szCs w:val="21"/>
          <w:lang w:eastAsia="es-ES"/>
        </w:rPr>
        <w:t> de lo que en realidad estuvo en los orígenes mismos de esa “mundialización” que comenzó en 1492. Su persistencia consciente o inconsciente tiene que ver, sin duda, con esa historia (y con su “filosofía”). Pero también –es un aspecto del mismo “complejo”- con la </w:t>
      </w:r>
      <w:r w:rsidRPr="00A35735">
        <w:rPr>
          <w:rFonts w:ascii="Verdana" w:eastAsia="Times New Roman" w:hAnsi="Verdana" w:cs="Arial"/>
          <w:i/>
          <w:iCs/>
          <w:color w:val="333333"/>
          <w:sz w:val="21"/>
          <w:szCs w:val="21"/>
          <w:lang w:eastAsia="es-ES"/>
        </w:rPr>
        <w:t>lógica “objetiva”</w:t>
      </w:r>
      <w:r w:rsidRPr="00A35735">
        <w:rPr>
          <w:rFonts w:ascii="Verdana" w:eastAsia="Times New Roman" w:hAnsi="Verdana" w:cs="Arial"/>
          <w:color w:val="333333"/>
          <w:sz w:val="21"/>
          <w:szCs w:val="21"/>
          <w:lang w:eastAsia="es-ES"/>
        </w:rPr>
        <w:t> de funcionamiento de ese modo de producción cuyos orígenes olvidados, “reprimidos”, se erigen sobre la esclavitud. Tratemos de explicarnos.</w:t>
      </w:r>
    </w:p>
    <w:p w:rsidR="00A35735" w:rsidRPr="00A35735" w:rsidRDefault="00A35735" w:rsidP="00A35735">
      <w:pPr>
        <w:spacing w:before="100" w:beforeAutospacing="1" w:after="100" w:afterAutospacing="1" w:line="280" w:lineRule="atLeast"/>
        <w:rPr>
          <w:rFonts w:ascii="Verdana" w:eastAsia="Times New Roman" w:hAnsi="Verdana" w:cs="Arial"/>
          <w:color w:val="333333"/>
          <w:sz w:val="21"/>
          <w:szCs w:val="21"/>
          <w:lang w:eastAsia="es-ES"/>
        </w:rPr>
      </w:pPr>
      <w:r w:rsidRPr="00A35735">
        <w:rPr>
          <w:rFonts w:ascii="Verdana" w:eastAsia="Times New Roman" w:hAnsi="Verdana" w:cs="Arial"/>
          <w:color w:val="333333"/>
          <w:sz w:val="21"/>
          <w:szCs w:val="21"/>
          <w:lang w:eastAsia="es-ES"/>
        </w:rPr>
        <w:t>¿Qué significa, exactamente, ser “racista”, en el sentido más amplio posible del término? Una respuesta verosímil parece ser: “racista” es aquel que es incapaz de tolerar la </w:t>
      </w:r>
      <w:r w:rsidRPr="00A35735">
        <w:rPr>
          <w:rFonts w:ascii="Verdana" w:eastAsia="Times New Roman" w:hAnsi="Verdana" w:cs="Arial"/>
          <w:i/>
          <w:iCs/>
          <w:color w:val="333333"/>
          <w:sz w:val="21"/>
          <w:szCs w:val="21"/>
          <w:lang w:eastAsia="es-ES"/>
        </w:rPr>
        <w:t>diferencia </w:t>
      </w:r>
      <w:r w:rsidRPr="00A35735">
        <w:rPr>
          <w:rFonts w:ascii="Verdana" w:eastAsia="Times New Roman" w:hAnsi="Verdana" w:cs="Arial"/>
          <w:color w:val="333333"/>
          <w:sz w:val="21"/>
          <w:szCs w:val="21"/>
          <w:lang w:eastAsia="es-ES"/>
        </w:rPr>
        <w:t>(étnica, religiosa, sexual, etcétera) del “otro”. Bien, pero ¿será la cuestión tan sencilla? Porque, podríamos empezar por preguntar: ¿qué es, </w:t>
      </w:r>
      <w:r w:rsidRPr="00A35735">
        <w:rPr>
          <w:rFonts w:ascii="Verdana" w:eastAsia="Times New Roman" w:hAnsi="Verdana" w:cs="Arial"/>
          <w:i/>
          <w:iCs/>
          <w:color w:val="333333"/>
          <w:sz w:val="21"/>
          <w:szCs w:val="21"/>
          <w:lang w:eastAsia="es-ES"/>
        </w:rPr>
        <w:t>exactamente</w:t>
      </w:r>
      <w:r w:rsidRPr="00A35735">
        <w:rPr>
          <w:rFonts w:ascii="Verdana" w:eastAsia="Times New Roman" w:hAnsi="Verdana" w:cs="Arial"/>
          <w:color w:val="333333"/>
          <w:sz w:val="21"/>
          <w:szCs w:val="21"/>
          <w:lang w:eastAsia="es-ES"/>
        </w:rPr>
        <w:t>, una “diferencia”? ¿Quién es, </w:t>
      </w:r>
      <w:r w:rsidRPr="00A35735">
        <w:rPr>
          <w:rFonts w:ascii="Verdana" w:eastAsia="Times New Roman" w:hAnsi="Verdana" w:cs="Arial"/>
          <w:i/>
          <w:iCs/>
          <w:color w:val="333333"/>
          <w:sz w:val="21"/>
          <w:szCs w:val="21"/>
          <w:lang w:eastAsia="es-ES"/>
        </w:rPr>
        <w:t>exactamente</w:t>
      </w:r>
      <w:r w:rsidRPr="00A35735">
        <w:rPr>
          <w:rFonts w:ascii="Verdana" w:eastAsia="Times New Roman" w:hAnsi="Verdana" w:cs="Arial"/>
          <w:color w:val="333333"/>
          <w:sz w:val="21"/>
          <w:szCs w:val="21"/>
          <w:lang w:eastAsia="es-ES"/>
        </w:rPr>
        <w:t>, ese “otro” al que el racista no puede “tolerar”? Obviamente, diferentes comunidades sociales –o las mismas, en diferentes etapas de su historia- definen a ese “otro” de distintas maneras, y por otra parte no son siempre los mismos los que ocupan ese lugar de “alteridad”. Esta sola constatación bastaría, va de suyo, para atestiguar el carácter plenamente cultural –y no “biológico” o “somático”- de toda definición de la “diferencia”. Sin embargo, dichas distinciones histórico-culturales no bastan para eliminar el hecho de que, como hemos dicho, </w:t>
      </w:r>
      <w:r w:rsidRPr="00A35735">
        <w:rPr>
          <w:rFonts w:ascii="Verdana" w:eastAsia="Times New Roman" w:hAnsi="Verdana" w:cs="Arial"/>
          <w:i/>
          <w:iCs/>
          <w:color w:val="333333"/>
          <w:sz w:val="21"/>
          <w:szCs w:val="21"/>
          <w:lang w:eastAsia="es-ES"/>
        </w:rPr>
        <w:t>toda </w:t>
      </w:r>
      <w:r w:rsidRPr="00A35735">
        <w:rPr>
          <w:rFonts w:ascii="Verdana" w:eastAsia="Times New Roman" w:hAnsi="Verdana" w:cs="Arial"/>
          <w:color w:val="333333"/>
          <w:sz w:val="21"/>
          <w:szCs w:val="21"/>
          <w:lang w:eastAsia="es-ES"/>
        </w:rPr>
        <w:t>comunidad humana ha creado “sus otros”, sean quienes fueren y se los defina como se quiera. ¿Hay pues, más allá de las variaciones, una </w:t>
      </w:r>
      <w:r w:rsidRPr="00A35735">
        <w:rPr>
          <w:rFonts w:ascii="Verdana" w:eastAsia="Times New Roman" w:hAnsi="Verdana" w:cs="Arial"/>
          <w:i/>
          <w:iCs/>
          <w:color w:val="333333"/>
          <w:sz w:val="21"/>
          <w:szCs w:val="21"/>
          <w:lang w:eastAsia="es-ES"/>
        </w:rPr>
        <w:t>constante</w:t>
      </w:r>
      <w:r w:rsidRPr="00A35735">
        <w:rPr>
          <w:rFonts w:ascii="Verdana" w:eastAsia="Times New Roman" w:hAnsi="Verdana" w:cs="Arial"/>
          <w:color w:val="333333"/>
          <w:sz w:val="21"/>
          <w:szCs w:val="21"/>
          <w:lang w:eastAsia="es-ES"/>
        </w:rPr>
        <w:t> por así decir “estructural” que permita caracterizar el “imaginario racista” </w:t>
      </w:r>
      <w:r w:rsidRPr="00A35735">
        <w:rPr>
          <w:rFonts w:ascii="Verdana" w:eastAsia="Times New Roman" w:hAnsi="Verdana" w:cs="Arial"/>
          <w:i/>
          <w:iCs/>
          <w:color w:val="333333"/>
          <w:sz w:val="21"/>
          <w:szCs w:val="21"/>
          <w:lang w:eastAsia="es-ES"/>
        </w:rPr>
        <w:t>en general</w:t>
      </w:r>
      <w:r w:rsidRPr="00A35735">
        <w:rPr>
          <w:rFonts w:ascii="Verdana" w:eastAsia="Times New Roman" w:hAnsi="Verdana" w:cs="Arial"/>
          <w:color w:val="333333"/>
          <w:sz w:val="21"/>
          <w:szCs w:val="21"/>
          <w:lang w:eastAsia="es-ES"/>
        </w:rPr>
        <w:t>?</w:t>
      </w:r>
    </w:p>
    <w:p w:rsidR="00A35735" w:rsidRPr="00A35735" w:rsidRDefault="00A35735" w:rsidP="00A35735">
      <w:pPr>
        <w:spacing w:before="100" w:beforeAutospacing="1" w:after="100" w:afterAutospacing="1" w:line="280" w:lineRule="atLeast"/>
        <w:rPr>
          <w:rFonts w:ascii="Verdana" w:eastAsia="Times New Roman" w:hAnsi="Verdana" w:cs="Arial"/>
          <w:color w:val="333333"/>
          <w:sz w:val="21"/>
          <w:szCs w:val="21"/>
          <w:lang w:eastAsia="es-ES"/>
        </w:rPr>
      </w:pPr>
      <w:r w:rsidRPr="00A35735">
        <w:rPr>
          <w:rFonts w:ascii="Verdana" w:eastAsia="Times New Roman" w:hAnsi="Verdana" w:cs="Arial"/>
          <w:color w:val="333333"/>
          <w:sz w:val="21"/>
          <w:szCs w:val="21"/>
          <w:lang w:eastAsia="es-ES"/>
        </w:rPr>
        <w:t>En su libro titulado </w:t>
      </w:r>
      <w:r w:rsidRPr="00A35735">
        <w:rPr>
          <w:rFonts w:ascii="Verdana" w:eastAsia="Times New Roman" w:hAnsi="Verdana" w:cs="Arial"/>
          <w:i/>
          <w:iCs/>
          <w:color w:val="333333"/>
          <w:sz w:val="21"/>
          <w:szCs w:val="21"/>
          <w:lang w:eastAsia="es-ES"/>
        </w:rPr>
        <w:t>Reflexiones sobre la Cuestión Judía</w:t>
      </w:r>
      <w:r w:rsidRPr="00A35735">
        <w:rPr>
          <w:rFonts w:ascii="Verdana" w:eastAsia="Times New Roman" w:hAnsi="Verdana" w:cs="Arial"/>
          <w:color w:val="333333"/>
          <w:sz w:val="21"/>
          <w:szCs w:val="21"/>
          <w:lang w:eastAsia="es-ES"/>
        </w:rPr>
        <w:t>, Jean-Paul Sartre hace, provocativamente, una afirmación inquietante: en términos estrictamente </w:t>
      </w:r>
      <w:r w:rsidRPr="00A35735">
        <w:rPr>
          <w:rFonts w:ascii="Verdana" w:eastAsia="Times New Roman" w:hAnsi="Verdana" w:cs="Arial"/>
          <w:i/>
          <w:iCs/>
          <w:color w:val="333333"/>
          <w:sz w:val="21"/>
          <w:szCs w:val="21"/>
          <w:lang w:eastAsia="es-ES"/>
        </w:rPr>
        <w:t>lógicos </w:t>
      </w:r>
      <w:r w:rsidRPr="00A35735">
        <w:rPr>
          <w:rFonts w:ascii="Verdana" w:eastAsia="Times New Roman" w:hAnsi="Verdana" w:cs="Arial"/>
          <w:color w:val="333333"/>
          <w:sz w:val="21"/>
          <w:szCs w:val="21"/>
          <w:lang w:eastAsia="es-ES"/>
        </w:rPr>
        <w:t>(no éticos, ideológicos o sencillamente humanitarios) es </w:t>
      </w:r>
      <w:r w:rsidRPr="00A35735">
        <w:rPr>
          <w:rFonts w:ascii="Verdana" w:eastAsia="Times New Roman" w:hAnsi="Verdana" w:cs="Arial"/>
          <w:i/>
          <w:iCs/>
          <w:color w:val="333333"/>
          <w:sz w:val="21"/>
          <w:szCs w:val="21"/>
          <w:lang w:eastAsia="es-ES"/>
        </w:rPr>
        <w:t>imposible</w:t>
      </w:r>
      <w:r w:rsidRPr="00A35735">
        <w:rPr>
          <w:rFonts w:ascii="Verdana" w:eastAsia="Times New Roman" w:hAnsi="Verdana" w:cs="Arial"/>
          <w:color w:val="333333"/>
          <w:sz w:val="21"/>
          <w:szCs w:val="21"/>
          <w:lang w:eastAsia="es-ES"/>
        </w:rPr>
        <w:t> no ser racista. ¿Por qué? Pongámonos en el mejor de los casos (que seguramente es el de todos nosotros): el de un sujeto “progresista”, de mente abierta, enemigo de toda actitud discriminatoria, etcétera, que tiene el </w:t>
      </w:r>
      <w:r w:rsidRPr="00A35735">
        <w:rPr>
          <w:rFonts w:ascii="Verdana" w:eastAsia="Times New Roman" w:hAnsi="Verdana" w:cs="Arial"/>
          <w:i/>
          <w:iCs/>
          <w:color w:val="333333"/>
          <w:sz w:val="21"/>
          <w:szCs w:val="21"/>
          <w:lang w:eastAsia="es-ES"/>
        </w:rPr>
        <w:t>imperativo ético</w:t>
      </w:r>
      <w:r w:rsidRPr="00A35735">
        <w:rPr>
          <w:rFonts w:ascii="Verdana" w:eastAsia="Times New Roman" w:hAnsi="Verdana" w:cs="Arial"/>
          <w:color w:val="333333"/>
          <w:sz w:val="21"/>
          <w:szCs w:val="21"/>
          <w:lang w:eastAsia="es-ES"/>
        </w:rPr>
        <w:t> de ser “tolerante” con la “diferencia” del “otro”. De entrada se le presenta un problema: ¿quién es él para decir que ese “otro” </w:t>
      </w:r>
      <w:r w:rsidRPr="00A35735">
        <w:rPr>
          <w:rFonts w:ascii="Verdana" w:eastAsia="Times New Roman" w:hAnsi="Verdana" w:cs="Arial"/>
          <w:i/>
          <w:iCs/>
          <w:color w:val="333333"/>
          <w:sz w:val="21"/>
          <w:szCs w:val="21"/>
          <w:lang w:eastAsia="es-ES"/>
        </w:rPr>
        <w:t>es</w:t>
      </w:r>
      <w:r w:rsidRPr="00A35735">
        <w:rPr>
          <w:rFonts w:ascii="Verdana" w:eastAsia="Times New Roman" w:hAnsi="Verdana" w:cs="Arial"/>
          <w:color w:val="333333"/>
          <w:sz w:val="21"/>
          <w:szCs w:val="21"/>
          <w:lang w:eastAsia="es-ES"/>
        </w:rPr>
        <w:t xml:space="preserve">, efectivamente, un “otro”, un “diferente”? El que se arroga ese derecho, </w:t>
      </w:r>
      <w:r w:rsidRPr="00A35735">
        <w:rPr>
          <w:rFonts w:ascii="Verdana" w:eastAsia="Times New Roman" w:hAnsi="Verdana" w:cs="Arial"/>
          <w:color w:val="333333"/>
          <w:sz w:val="21"/>
          <w:szCs w:val="21"/>
          <w:lang w:eastAsia="es-ES"/>
        </w:rPr>
        <w:lastRenderedPageBreak/>
        <w:t>ese </w:t>
      </w:r>
      <w:r w:rsidRPr="00A35735">
        <w:rPr>
          <w:rFonts w:ascii="Verdana" w:eastAsia="Times New Roman" w:hAnsi="Verdana" w:cs="Arial"/>
          <w:i/>
          <w:iCs/>
          <w:color w:val="333333"/>
          <w:sz w:val="21"/>
          <w:szCs w:val="21"/>
          <w:lang w:eastAsia="es-ES"/>
        </w:rPr>
        <w:t>poder</w:t>
      </w:r>
      <w:r w:rsidRPr="00A35735">
        <w:rPr>
          <w:rFonts w:ascii="Verdana" w:eastAsia="Times New Roman" w:hAnsi="Verdana" w:cs="Arial"/>
          <w:color w:val="333333"/>
          <w:sz w:val="21"/>
          <w:szCs w:val="21"/>
          <w:lang w:eastAsia="es-ES"/>
        </w:rPr>
        <w:t>, ya se coloca, aunque fuera sin quererlo, en una posición de </w:t>
      </w:r>
      <w:r w:rsidRPr="00A35735">
        <w:rPr>
          <w:rFonts w:ascii="Verdana" w:eastAsia="Times New Roman" w:hAnsi="Verdana" w:cs="Arial"/>
          <w:i/>
          <w:iCs/>
          <w:color w:val="333333"/>
          <w:sz w:val="21"/>
          <w:szCs w:val="21"/>
          <w:lang w:eastAsia="es-ES"/>
        </w:rPr>
        <w:t>superioridad</w:t>
      </w:r>
      <w:r w:rsidRPr="00A35735">
        <w:rPr>
          <w:rFonts w:ascii="Verdana" w:eastAsia="Times New Roman" w:hAnsi="Verdana" w:cs="Arial"/>
          <w:color w:val="333333"/>
          <w:sz w:val="21"/>
          <w:szCs w:val="21"/>
          <w:lang w:eastAsia="es-ES"/>
        </w:rPr>
        <w:t> desde la cual distribuye las “diferencias” y las “alteridades”. Aquel al cual, aunque sea para “tolerarlo”, le he asignado el lugar del “otro”, del “diferente”, tranquilamente podría dar vuelta el razonamiento y decir: “Pero, usted se equivoca: el otro, el diferente, es </w:t>
      </w:r>
      <w:r w:rsidRPr="00A35735">
        <w:rPr>
          <w:rFonts w:ascii="Verdana" w:eastAsia="Times New Roman" w:hAnsi="Verdana" w:cs="Arial"/>
          <w:i/>
          <w:iCs/>
          <w:color w:val="333333"/>
          <w:sz w:val="21"/>
          <w:szCs w:val="21"/>
          <w:lang w:eastAsia="es-ES"/>
        </w:rPr>
        <w:t>usted</w:t>
      </w:r>
      <w:r w:rsidRPr="00A35735">
        <w:rPr>
          <w:rFonts w:ascii="Verdana" w:eastAsia="Times New Roman" w:hAnsi="Verdana" w:cs="Arial"/>
          <w:color w:val="333333"/>
          <w:sz w:val="21"/>
          <w:szCs w:val="21"/>
          <w:lang w:eastAsia="es-ES"/>
        </w:rPr>
        <w:t>, y no yo”.</w:t>
      </w:r>
    </w:p>
    <w:p w:rsidR="00A35735" w:rsidRPr="00A35735" w:rsidRDefault="00A35735" w:rsidP="00A35735">
      <w:pPr>
        <w:spacing w:before="100" w:beforeAutospacing="1" w:after="100" w:afterAutospacing="1" w:line="280" w:lineRule="atLeast"/>
        <w:rPr>
          <w:rFonts w:ascii="Verdana" w:eastAsia="Times New Roman" w:hAnsi="Verdana" w:cs="Arial"/>
          <w:color w:val="333333"/>
          <w:sz w:val="21"/>
          <w:szCs w:val="21"/>
          <w:lang w:eastAsia="es-ES"/>
        </w:rPr>
      </w:pPr>
      <w:r w:rsidRPr="00A35735">
        <w:rPr>
          <w:rFonts w:ascii="Verdana" w:eastAsia="Times New Roman" w:hAnsi="Verdana" w:cs="Arial"/>
          <w:color w:val="333333"/>
          <w:sz w:val="21"/>
          <w:szCs w:val="21"/>
          <w:lang w:eastAsia="es-ES"/>
        </w:rPr>
        <w:t>El “progresista”, pues, ha actuado con </w:t>
      </w:r>
      <w:r w:rsidRPr="00A35735">
        <w:rPr>
          <w:rFonts w:ascii="Verdana" w:eastAsia="Times New Roman" w:hAnsi="Verdana" w:cs="Arial"/>
          <w:i/>
          <w:iCs/>
          <w:color w:val="333333"/>
          <w:sz w:val="21"/>
          <w:szCs w:val="21"/>
          <w:lang w:eastAsia="es-ES"/>
        </w:rPr>
        <w:t>la misma lógica</w:t>
      </w:r>
      <w:r w:rsidRPr="00A35735">
        <w:rPr>
          <w:rFonts w:ascii="Verdana" w:eastAsia="Times New Roman" w:hAnsi="Verdana" w:cs="Arial"/>
          <w:color w:val="333333"/>
          <w:sz w:val="21"/>
          <w:szCs w:val="21"/>
          <w:lang w:eastAsia="es-ES"/>
        </w:rPr>
        <w:t> que el racista (aunque, por supuesto, para la víctima de esa lógica no sea lo mismo que lo “toleren” o que, digamos, lo envíen al campo de concentración): ha elegido un rasgo completamente </w:t>
      </w:r>
      <w:r w:rsidRPr="00A35735">
        <w:rPr>
          <w:rFonts w:ascii="Verdana" w:eastAsia="Times New Roman" w:hAnsi="Verdana" w:cs="Arial"/>
          <w:i/>
          <w:iCs/>
          <w:color w:val="333333"/>
          <w:sz w:val="21"/>
          <w:szCs w:val="21"/>
          <w:lang w:eastAsia="es-ES"/>
        </w:rPr>
        <w:t>secundario </w:t>
      </w:r>
      <w:r w:rsidRPr="00A35735">
        <w:rPr>
          <w:rFonts w:ascii="Verdana" w:eastAsia="Times New Roman" w:hAnsi="Verdana" w:cs="Arial"/>
          <w:color w:val="333333"/>
          <w:sz w:val="21"/>
          <w:szCs w:val="21"/>
          <w:lang w:eastAsia="es-ES"/>
        </w:rPr>
        <w:t>del “otro”, un </w:t>
      </w:r>
      <w:r w:rsidRPr="00A35735">
        <w:rPr>
          <w:rFonts w:ascii="Verdana" w:eastAsia="Times New Roman" w:hAnsi="Verdana" w:cs="Arial"/>
          <w:i/>
          <w:iCs/>
          <w:color w:val="333333"/>
          <w:sz w:val="21"/>
          <w:szCs w:val="21"/>
          <w:lang w:eastAsia="es-ES"/>
        </w:rPr>
        <w:t>detalle </w:t>
      </w:r>
      <w:r w:rsidRPr="00A35735">
        <w:rPr>
          <w:rFonts w:ascii="Verdana" w:eastAsia="Times New Roman" w:hAnsi="Verdana" w:cs="Arial"/>
          <w:color w:val="333333"/>
          <w:sz w:val="21"/>
          <w:szCs w:val="21"/>
          <w:lang w:eastAsia="es-ES"/>
        </w:rPr>
        <w:t>casi insignificante, y lo ha elevado a </w:t>
      </w:r>
      <w:r w:rsidRPr="00A35735">
        <w:rPr>
          <w:rFonts w:ascii="Verdana" w:eastAsia="Times New Roman" w:hAnsi="Verdana" w:cs="Arial"/>
          <w:i/>
          <w:iCs/>
          <w:color w:val="333333"/>
          <w:sz w:val="21"/>
          <w:szCs w:val="21"/>
          <w:lang w:eastAsia="es-ES"/>
        </w:rPr>
        <w:t>condición ontológica</w:t>
      </w:r>
      <w:r w:rsidRPr="00A35735">
        <w:rPr>
          <w:rFonts w:ascii="Verdana" w:eastAsia="Times New Roman" w:hAnsi="Verdana" w:cs="Arial"/>
          <w:color w:val="333333"/>
          <w:sz w:val="21"/>
          <w:szCs w:val="21"/>
          <w:lang w:eastAsia="es-ES"/>
        </w:rPr>
        <w:t>, a estatuto del </w:t>
      </w:r>
      <w:r w:rsidRPr="00A35735">
        <w:rPr>
          <w:rFonts w:ascii="Verdana" w:eastAsia="Times New Roman" w:hAnsi="Verdana" w:cs="Arial"/>
          <w:i/>
          <w:iCs/>
          <w:color w:val="333333"/>
          <w:sz w:val="21"/>
          <w:szCs w:val="21"/>
          <w:lang w:eastAsia="es-ES"/>
        </w:rPr>
        <w:t>ser </w:t>
      </w:r>
      <w:r w:rsidRPr="00A35735">
        <w:rPr>
          <w:rFonts w:ascii="Verdana" w:eastAsia="Times New Roman" w:hAnsi="Verdana" w:cs="Arial"/>
          <w:color w:val="333333"/>
          <w:sz w:val="21"/>
          <w:szCs w:val="21"/>
          <w:lang w:eastAsia="es-ES"/>
        </w:rPr>
        <w:t>del “otro”, </w:t>
      </w:r>
      <w:r w:rsidRPr="00A35735">
        <w:rPr>
          <w:rFonts w:ascii="Verdana" w:eastAsia="Times New Roman" w:hAnsi="Verdana" w:cs="Arial"/>
          <w:i/>
          <w:iCs/>
          <w:color w:val="333333"/>
          <w:sz w:val="21"/>
          <w:szCs w:val="21"/>
          <w:lang w:eastAsia="es-ES"/>
        </w:rPr>
        <w:t>transformándolo</w:t>
      </w:r>
      <w:r w:rsidRPr="00A35735">
        <w:rPr>
          <w:rFonts w:ascii="Verdana" w:eastAsia="Times New Roman" w:hAnsi="Verdana" w:cs="Arial"/>
          <w:color w:val="333333"/>
          <w:sz w:val="21"/>
          <w:szCs w:val="21"/>
          <w:lang w:eastAsia="es-ES"/>
        </w:rPr>
        <w:t> en tal “otro”. Por ejemplo: se toma un color de piel y se dice “</w:t>
      </w:r>
      <w:r w:rsidRPr="00A35735">
        <w:rPr>
          <w:rFonts w:ascii="Verdana" w:eastAsia="Times New Roman" w:hAnsi="Verdana" w:cs="Arial"/>
          <w:i/>
          <w:iCs/>
          <w:color w:val="333333"/>
          <w:sz w:val="21"/>
          <w:szCs w:val="21"/>
          <w:lang w:eastAsia="es-ES"/>
        </w:rPr>
        <w:t>es </w:t>
      </w:r>
      <w:r w:rsidRPr="00A35735">
        <w:rPr>
          <w:rFonts w:ascii="Verdana" w:eastAsia="Times New Roman" w:hAnsi="Verdana" w:cs="Arial"/>
          <w:color w:val="333333"/>
          <w:sz w:val="21"/>
          <w:szCs w:val="21"/>
          <w:lang w:eastAsia="es-ES"/>
        </w:rPr>
        <w:t>negro”; se toma una pertenencia religiosa y se dice: “</w:t>
      </w:r>
      <w:r w:rsidRPr="00A35735">
        <w:rPr>
          <w:rFonts w:ascii="Verdana" w:eastAsia="Times New Roman" w:hAnsi="Verdana" w:cs="Arial"/>
          <w:i/>
          <w:iCs/>
          <w:color w:val="333333"/>
          <w:sz w:val="21"/>
          <w:szCs w:val="21"/>
          <w:lang w:eastAsia="es-ES"/>
        </w:rPr>
        <w:t>es </w:t>
      </w:r>
      <w:r w:rsidRPr="00A35735">
        <w:rPr>
          <w:rFonts w:ascii="Verdana" w:eastAsia="Times New Roman" w:hAnsi="Verdana" w:cs="Arial"/>
          <w:color w:val="333333"/>
          <w:sz w:val="21"/>
          <w:szCs w:val="21"/>
          <w:lang w:eastAsia="es-ES"/>
        </w:rPr>
        <w:t>judío”; se toma una elección sexual y se dice: “</w:t>
      </w:r>
      <w:r w:rsidRPr="00A35735">
        <w:rPr>
          <w:rFonts w:ascii="Verdana" w:eastAsia="Times New Roman" w:hAnsi="Verdana" w:cs="Arial"/>
          <w:i/>
          <w:iCs/>
          <w:color w:val="333333"/>
          <w:sz w:val="21"/>
          <w:szCs w:val="21"/>
          <w:lang w:eastAsia="es-ES"/>
        </w:rPr>
        <w:t>es </w:t>
      </w:r>
      <w:r w:rsidRPr="00A35735">
        <w:rPr>
          <w:rFonts w:ascii="Verdana" w:eastAsia="Times New Roman" w:hAnsi="Verdana" w:cs="Arial"/>
          <w:color w:val="333333"/>
          <w:sz w:val="21"/>
          <w:szCs w:val="21"/>
          <w:lang w:eastAsia="es-ES"/>
        </w:rPr>
        <w:t>homosexual”, etcétera. Pero el “otro” </w:t>
      </w:r>
      <w:r w:rsidRPr="00A35735">
        <w:rPr>
          <w:rFonts w:ascii="Verdana" w:eastAsia="Times New Roman" w:hAnsi="Verdana" w:cs="Arial"/>
          <w:i/>
          <w:iCs/>
          <w:color w:val="333333"/>
          <w:sz w:val="21"/>
          <w:szCs w:val="21"/>
          <w:lang w:eastAsia="es-ES"/>
        </w:rPr>
        <w:t>es </w:t>
      </w:r>
      <w:r w:rsidRPr="00A35735">
        <w:rPr>
          <w:rFonts w:ascii="Verdana" w:eastAsia="Times New Roman" w:hAnsi="Verdana" w:cs="Arial"/>
          <w:color w:val="333333"/>
          <w:sz w:val="21"/>
          <w:szCs w:val="21"/>
          <w:lang w:eastAsia="es-ES"/>
        </w:rPr>
        <w:t>muchas más cosas que negro / judío / homosexual: estas son solamente </w:t>
      </w:r>
      <w:r w:rsidRPr="00A35735">
        <w:rPr>
          <w:rFonts w:ascii="Verdana" w:eastAsia="Times New Roman" w:hAnsi="Verdana" w:cs="Arial"/>
          <w:i/>
          <w:iCs/>
          <w:color w:val="333333"/>
          <w:sz w:val="21"/>
          <w:szCs w:val="21"/>
          <w:lang w:eastAsia="es-ES"/>
        </w:rPr>
        <w:t>partes </w:t>
      </w:r>
      <w:r w:rsidRPr="00A35735">
        <w:rPr>
          <w:rFonts w:ascii="Verdana" w:eastAsia="Times New Roman" w:hAnsi="Verdana" w:cs="Arial"/>
          <w:color w:val="333333"/>
          <w:sz w:val="21"/>
          <w:szCs w:val="21"/>
          <w:lang w:eastAsia="es-ES"/>
        </w:rPr>
        <w:t>de la totalidad de su ser. </w:t>
      </w:r>
      <w:r w:rsidRPr="00A35735">
        <w:rPr>
          <w:rFonts w:ascii="Verdana" w:eastAsia="Times New Roman" w:hAnsi="Verdana" w:cs="Arial"/>
          <w:i/>
          <w:iCs/>
          <w:color w:val="333333"/>
          <w:sz w:val="21"/>
          <w:szCs w:val="21"/>
          <w:lang w:eastAsia="es-ES"/>
        </w:rPr>
        <w:t>Tanto </w:t>
      </w:r>
      <w:r w:rsidRPr="00A35735">
        <w:rPr>
          <w:rFonts w:ascii="Verdana" w:eastAsia="Times New Roman" w:hAnsi="Verdana" w:cs="Arial"/>
          <w:color w:val="333333"/>
          <w:sz w:val="21"/>
          <w:szCs w:val="21"/>
          <w:lang w:eastAsia="es-ES"/>
        </w:rPr>
        <w:t>el progresista como el racista, entonces, han cometido una operación </w:t>
      </w:r>
      <w:r w:rsidRPr="00A35735">
        <w:rPr>
          <w:rFonts w:ascii="Verdana" w:eastAsia="Times New Roman" w:hAnsi="Verdana" w:cs="Arial"/>
          <w:i/>
          <w:iCs/>
          <w:color w:val="333333"/>
          <w:sz w:val="21"/>
          <w:szCs w:val="21"/>
          <w:lang w:eastAsia="es-ES"/>
        </w:rPr>
        <w:t>fetichista</w:t>
      </w:r>
      <w:r w:rsidRPr="00A35735">
        <w:rPr>
          <w:rFonts w:ascii="Verdana" w:eastAsia="Times New Roman" w:hAnsi="Verdana" w:cs="Arial"/>
          <w:color w:val="333333"/>
          <w:sz w:val="21"/>
          <w:szCs w:val="21"/>
          <w:lang w:eastAsia="es-ES"/>
        </w:rPr>
        <w:t>: han hecho una confusión (una </w:t>
      </w:r>
      <w:r w:rsidRPr="00A35735">
        <w:rPr>
          <w:rFonts w:ascii="Verdana" w:eastAsia="Times New Roman" w:hAnsi="Verdana" w:cs="Arial"/>
          <w:i/>
          <w:iCs/>
          <w:color w:val="333333"/>
          <w:sz w:val="21"/>
          <w:szCs w:val="21"/>
          <w:lang w:eastAsia="es-ES"/>
        </w:rPr>
        <w:t>con – fusión</w:t>
      </w:r>
      <w:r w:rsidRPr="00A35735">
        <w:rPr>
          <w:rFonts w:ascii="Verdana" w:eastAsia="Times New Roman" w:hAnsi="Verdana" w:cs="Arial"/>
          <w:color w:val="333333"/>
          <w:sz w:val="21"/>
          <w:szCs w:val="21"/>
          <w:lang w:eastAsia="es-ES"/>
        </w:rPr>
        <w:t>) entre la Parte y el Todo, entre lo particular y lo “universal”, entre lo concreto y lo abstracto. Han, decíamos, elevado una figura retórica a constancia del Ser.</w:t>
      </w:r>
    </w:p>
    <w:p w:rsidR="00A35735" w:rsidRPr="00A35735" w:rsidRDefault="00A35735" w:rsidP="00A35735">
      <w:pPr>
        <w:spacing w:before="100" w:beforeAutospacing="1" w:after="100" w:afterAutospacing="1" w:line="280" w:lineRule="atLeast"/>
        <w:rPr>
          <w:rFonts w:ascii="Verdana" w:eastAsia="Times New Roman" w:hAnsi="Verdana" w:cs="Arial"/>
          <w:color w:val="333333"/>
          <w:sz w:val="21"/>
          <w:szCs w:val="21"/>
          <w:lang w:eastAsia="es-ES"/>
        </w:rPr>
      </w:pPr>
      <w:r w:rsidRPr="00A35735">
        <w:rPr>
          <w:rFonts w:ascii="Verdana" w:eastAsia="Times New Roman" w:hAnsi="Verdana" w:cs="Arial"/>
          <w:color w:val="333333"/>
          <w:sz w:val="21"/>
          <w:szCs w:val="21"/>
          <w:lang w:eastAsia="es-ES"/>
        </w:rPr>
        <w:t>Porque, finalmente, en </w:t>
      </w:r>
      <w:r w:rsidRPr="00A35735">
        <w:rPr>
          <w:rFonts w:ascii="Verdana" w:eastAsia="Times New Roman" w:hAnsi="Verdana" w:cs="Arial"/>
          <w:i/>
          <w:iCs/>
          <w:color w:val="333333"/>
          <w:sz w:val="21"/>
          <w:szCs w:val="21"/>
          <w:lang w:eastAsia="es-ES"/>
        </w:rPr>
        <w:t>todo lo demás el “otro”</w:t>
      </w:r>
      <w:r w:rsidRPr="00A35735">
        <w:rPr>
          <w:rFonts w:ascii="Verdana" w:eastAsia="Times New Roman" w:hAnsi="Verdana" w:cs="Arial"/>
          <w:color w:val="333333"/>
          <w:sz w:val="21"/>
          <w:szCs w:val="21"/>
          <w:lang w:eastAsia="es-ES"/>
        </w:rPr>
        <w:t> es igual a mí (es un ser humano, tiene dos piernas, dos ojos, una nariz) o, en todo caso, comparte potencialmente todas las posibles diferencias entre los seres humanos (es varón o mujer, blanco o negro o amarillo, judío o islámico o cristiano o ateo, homosexual o heterosexual, casado o soltero, pobre o rico, y así sucesivamente), esas </w:t>
      </w:r>
      <w:r w:rsidRPr="00A35735">
        <w:rPr>
          <w:rFonts w:ascii="Verdana" w:eastAsia="Times New Roman" w:hAnsi="Verdana" w:cs="Arial"/>
          <w:i/>
          <w:iCs/>
          <w:color w:val="333333"/>
          <w:sz w:val="21"/>
          <w:szCs w:val="21"/>
          <w:lang w:eastAsia="es-ES"/>
        </w:rPr>
        <w:t>diferencias </w:t>
      </w:r>
      <w:r w:rsidRPr="00A35735">
        <w:rPr>
          <w:rFonts w:ascii="Verdana" w:eastAsia="Times New Roman" w:hAnsi="Verdana" w:cs="Arial"/>
          <w:color w:val="333333"/>
          <w:sz w:val="21"/>
          <w:szCs w:val="21"/>
          <w:lang w:eastAsia="es-ES"/>
        </w:rPr>
        <w:t>que son las que conforman la </w:t>
      </w:r>
      <w:r w:rsidRPr="00A35735">
        <w:rPr>
          <w:rFonts w:ascii="Verdana" w:eastAsia="Times New Roman" w:hAnsi="Verdana" w:cs="Arial"/>
          <w:i/>
          <w:iCs/>
          <w:color w:val="333333"/>
          <w:sz w:val="21"/>
          <w:szCs w:val="21"/>
          <w:lang w:eastAsia="es-ES"/>
        </w:rPr>
        <w:t>unidad </w:t>
      </w:r>
      <w:r w:rsidRPr="00A35735">
        <w:rPr>
          <w:rFonts w:ascii="Verdana" w:eastAsia="Times New Roman" w:hAnsi="Verdana" w:cs="Arial"/>
          <w:color w:val="333333"/>
          <w:sz w:val="21"/>
          <w:szCs w:val="21"/>
          <w:lang w:eastAsia="es-ES"/>
        </w:rPr>
        <w:t>de la especie que llamamos “humana”. Se podría entonces decir, con una sólo aparente paradoja, que lo que el racista no puede “tolerar”, es la </w:t>
      </w:r>
      <w:r w:rsidRPr="00A35735">
        <w:rPr>
          <w:rFonts w:ascii="Verdana" w:eastAsia="Times New Roman" w:hAnsi="Verdana" w:cs="Arial"/>
          <w:i/>
          <w:iCs/>
          <w:color w:val="333333"/>
          <w:sz w:val="21"/>
          <w:szCs w:val="21"/>
          <w:lang w:eastAsia="es-ES"/>
        </w:rPr>
        <w:t>semejanza </w:t>
      </w:r>
      <w:r w:rsidRPr="00A35735">
        <w:rPr>
          <w:rFonts w:ascii="Verdana" w:eastAsia="Times New Roman" w:hAnsi="Verdana" w:cs="Arial"/>
          <w:color w:val="333333"/>
          <w:sz w:val="21"/>
          <w:szCs w:val="21"/>
          <w:lang w:eastAsia="es-ES"/>
        </w:rPr>
        <w:t>del “otro”, y entonces le </w:t>
      </w:r>
      <w:r w:rsidRPr="00A35735">
        <w:rPr>
          <w:rFonts w:ascii="Verdana" w:eastAsia="Times New Roman" w:hAnsi="Verdana" w:cs="Arial"/>
          <w:i/>
          <w:iCs/>
          <w:color w:val="333333"/>
          <w:sz w:val="21"/>
          <w:szCs w:val="21"/>
          <w:lang w:eastAsia="es-ES"/>
        </w:rPr>
        <w:t>inventa</w:t>
      </w:r>
      <w:r w:rsidRPr="00A35735">
        <w:rPr>
          <w:rFonts w:ascii="Verdana" w:eastAsia="Times New Roman" w:hAnsi="Verdana" w:cs="Arial"/>
          <w:color w:val="333333"/>
          <w:sz w:val="21"/>
          <w:szCs w:val="21"/>
          <w:lang w:eastAsia="es-ES"/>
        </w:rPr>
        <w:t> una “diferencia” absoluta, lo </w:t>
      </w:r>
      <w:r w:rsidRPr="00A35735">
        <w:rPr>
          <w:rFonts w:ascii="Verdana" w:eastAsia="Times New Roman" w:hAnsi="Verdana" w:cs="Arial"/>
          <w:i/>
          <w:iCs/>
          <w:color w:val="333333"/>
          <w:sz w:val="21"/>
          <w:szCs w:val="21"/>
          <w:lang w:eastAsia="es-ES"/>
        </w:rPr>
        <w:t>convierte</w:t>
      </w:r>
      <w:r w:rsidRPr="00A35735">
        <w:rPr>
          <w:rFonts w:ascii="Verdana" w:eastAsia="Times New Roman" w:hAnsi="Verdana" w:cs="Arial"/>
          <w:color w:val="333333"/>
          <w:sz w:val="21"/>
          <w:szCs w:val="21"/>
          <w:lang w:eastAsia="es-ES"/>
        </w:rPr>
        <w:t> en un “otro” radical, y decide que </w:t>
      </w:r>
      <w:r w:rsidRPr="00A35735">
        <w:rPr>
          <w:rFonts w:ascii="Verdana" w:eastAsia="Times New Roman" w:hAnsi="Verdana" w:cs="Arial"/>
          <w:i/>
          <w:iCs/>
          <w:color w:val="333333"/>
          <w:sz w:val="21"/>
          <w:szCs w:val="21"/>
          <w:lang w:eastAsia="es-ES"/>
        </w:rPr>
        <w:t>eso</w:t>
      </w:r>
      <w:r w:rsidRPr="00A35735">
        <w:rPr>
          <w:rFonts w:ascii="Verdana" w:eastAsia="Times New Roman" w:hAnsi="Verdana" w:cs="Arial"/>
          <w:color w:val="333333"/>
          <w:sz w:val="21"/>
          <w:szCs w:val="21"/>
          <w:lang w:eastAsia="es-ES"/>
        </w:rPr>
        <w:t> le resulta “insoportable” (esto es lo que Freud, en su </w:t>
      </w:r>
      <w:r w:rsidRPr="00A35735">
        <w:rPr>
          <w:rFonts w:ascii="Verdana" w:eastAsia="Times New Roman" w:hAnsi="Verdana" w:cs="Arial"/>
          <w:i/>
          <w:iCs/>
          <w:color w:val="333333"/>
          <w:sz w:val="21"/>
          <w:szCs w:val="21"/>
          <w:lang w:eastAsia="es-ES"/>
        </w:rPr>
        <w:t>Psicología de las Masas</w:t>
      </w:r>
      <w:r w:rsidRPr="00A35735">
        <w:rPr>
          <w:rFonts w:ascii="Verdana" w:eastAsia="Times New Roman" w:hAnsi="Verdana" w:cs="Arial"/>
          <w:color w:val="333333"/>
          <w:sz w:val="21"/>
          <w:szCs w:val="21"/>
          <w:lang w:eastAsia="es-ES"/>
        </w:rPr>
        <w:t xml:space="preserve">, ha bautizado célebremente como “el narcisismo de la pequeña diferencia”). Ahora bien: si en lugar de Freud nos inspiráramos en el ya citado </w:t>
      </w:r>
      <w:proofErr w:type="spellStart"/>
      <w:r w:rsidRPr="00A35735">
        <w:rPr>
          <w:rFonts w:ascii="Verdana" w:eastAsia="Times New Roman" w:hAnsi="Verdana" w:cs="Arial"/>
          <w:color w:val="333333"/>
          <w:sz w:val="21"/>
          <w:szCs w:val="21"/>
          <w:lang w:eastAsia="es-ES"/>
        </w:rPr>
        <w:t>Lévi</w:t>
      </w:r>
      <w:proofErr w:type="spellEnd"/>
      <w:r w:rsidRPr="00A35735">
        <w:rPr>
          <w:rFonts w:ascii="Verdana" w:eastAsia="Times New Roman" w:hAnsi="Verdana" w:cs="Arial"/>
          <w:color w:val="333333"/>
          <w:sz w:val="21"/>
          <w:szCs w:val="21"/>
          <w:lang w:eastAsia="es-ES"/>
        </w:rPr>
        <w:t>-Strauss nos encontraríamos con una operación muy similar desde el punto de vista lógico; </w:t>
      </w:r>
      <w:r w:rsidRPr="00A35735">
        <w:rPr>
          <w:rFonts w:ascii="Verdana" w:eastAsia="Times New Roman" w:hAnsi="Verdana" w:cs="Arial"/>
          <w:i/>
          <w:iCs/>
          <w:color w:val="333333"/>
          <w:sz w:val="21"/>
          <w:szCs w:val="21"/>
          <w:lang w:eastAsia="es-ES"/>
        </w:rPr>
        <w:t>toda</w:t>
      </w:r>
      <w:r w:rsidRPr="00A35735">
        <w:rPr>
          <w:rFonts w:ascii="Verdana" w:eastAsia="Times New Roman" w:hAnsi="Verdana" w:cs="Arial"/>
          <w:color w:val="333333"/>
          <w:sz w:val="21"/>
          <w:szCs w:val="21"/>
          <w:lang w:eastAsia="es-ES"/>
        </w:rPr>
        <w:t> sociedad humana genera sistemas de clasificación mediante los cuales </w:t>
      </w:r>
      <w:proofErr w:type="spellStart"/>
      <w:r w:rsidRPr="00A35735">
        <w:rPr>
          <w:rFonts w:ascii="Verdana" w:eastAsia="Times New Roman" w:hAnsi="Verdana" w:cs="Arial"/>
          <w:i/>
          <w:iCs/>
          <w:color w:val="333333"/>
          <w:sz w:val="21"/>
          <w:szCs w:val="21"/>
          <w:lang w:eastAsia="es-ES"/>
        </w:rPr>
        <w:t>dis</w:t>
      </w:r>
      <w:proofErr w:type="spellEnd"/>
      <w:r w:rsidRPr="00A35735">
        <w:rPr>
          <w:rFonts w:ascii="Verdana" w:eastAsia="Times New Roman" w:hAnsi="Verdana" w:cs="Arial"/>
          <w:i/>
          <w:iCs/>
          <w:color w:val="333333"/>
          <w:sz w:val="21"/>
          <w:szCs w:val="21"/>
          <w:lang w:eastAsia="es-ES"/>
        </w:rPr>
        <w:t>-crimina </w:t>
      </w:r>
      <w:r w:rsidRPr="00A35735">
        <w:rPr>
          <w:rFonts w:ascii="Verdana" w:eastAsia="Times New Roman" w:hAnsi="Verdana" w:cs="Arial"/>
          <w:color w:val="333333"/>
          <w:sz w:val="21"/>
          <w:szCs w:val="21"/>
          <w:lang w:eastAsia="es-ES"/>
        </w:rPr>
        <w:t xml:space="preserve">(en principio, en el sentido puramente taxonómico, que no implica necesariamente valoración, como sucede cuando de la </w:t>
      </w:r>
      <w:proofErr w:type="spellStart"/>
      <w:r w:rsidRPr="00A35735">
        <w:rPr>
          <w:rFonts w:ascii="Verdana" w:eastAsia="Times New Roman" w:hAnsi="Verdana" w:cs="Arial"/>
          <w:color w:val="333333"/>
          <w:sz w:val="21"/>
          <w:szCs w:val="21"/>
          <w:lang w:eastAsia="es-ES"/>
        </w:rPr>
        <w:t>dis</w:t>
      </w:r>
      <w:proofErr w:type="spellEnd"/>
      <w:r w:rsidRPr="00A35735">
        <w:rPr>
          <w:rFonts w:ascii="Verdana" w:eastAsia="Times New Roman" w:hAnsi="Verdana" w:cs="Arial"/>
          <w:color w:val="333333"/>
          <w:sz w:val="21"/>
          <w:szCs w:val="21"/>
          <w:lang w:eastAsia="es-ES"/>
        </w:rPr>
        <w:t>-criminación se pasa a la </w:t>
      </w:r>
      <w:r w:rsidRPr="00A35735">
        <w:rPr>
          <w:rFonts w:ascii="Verdana" w:eastAsia="Times New Roman" w:hAnsi="Verdana" w:cs="Arial"/>
          <w:i/>
          <w:iCs/>
          <w:color w:val="333333"/>
          <w:sz w:val="21"/>
          <w:szCs w:val="21"/>
          <w:lang w:eastAsia="es-ES"/>
        </w:rPr>
        <w:t>in-criminación</w:t>
      </w:r>
      <w:r w:rsidRPr="00A35735">
        <w:rPr>
          <w:rFonts w:ascii="Verdana" w:eastAsia="Times New Roman" w:hAnsi="Verdana" w:cs="Arial"/>
          <w:color w:val="333333"/>
          <w:sz w:val="21"/>
          <w:szCs w:val="21"/>
          <w:lang w:eastAsia="es-ES"/>
        </w:rPr>
        <w:t xml:space="preserve">) a sus miembros: como es sabido, en la teoría </w:t>
      </w:r>
      <w:proofErr w:type="spellStart"/>
      <w:r w:rsidRPr="00A35735">
        <w:rPr>
          <w:rFonts w:ascii="Verdana" w:eastAsia="Times New Roman" w:hAnsi="Verdana" w:cs="Arial"/>
          <w:color w:val="333333"/>
          <w:sz w:val="21"/>
          <w:szCs w:val="21"/>
          <w:lang w:eastAsia="es-ES"/>
        </w:rPr>
        <w:t>lévi-straussiana</w:t>
      </w:r>
      <w:proofErr w:type="spellEnd"/>
      <w:r w:rsidRPr="00A35735">
        <w:rPr>
          <w:rFonts w:ascii="Verdana" w:eastAsia="Times New Roman" w:hAnsi="Verdana" w:cs="Arial"/>
          <w:color w:val="333333"/>
          <w:sz w:val="21"/>
          <w:szCs w:val="21"/>
          <w:lang w:eastAsia="es-ES"/>
        </w:rPr>
        <w:t xml:space="preserve"> las llamadas </w:t>
      </w:r>
      <w:r w:rsidRPr="00A35735">
        <w:rPr>
          <w:rFonts w:ascii="Verdana" w:eastAsia="Times New Roman" w:hAnsi="Verdana" w:cs="Arial"/>
          <w:i/>
          <w:iCs/>
          <w:color w:val="333333"/>
          <w:sz w:val="21"/>
          <w:szCs w:val="21"/>
          <w:lang w:eastAsia="es-ES"/>
        </w:rPr>
        <w:t>estructuras del parentesco </w:t>
      </w:r>
      <w:r w:rsidRPr="00A35735">
        <w:rPr>
          <w:rFonts w:ascii="Verdana" w:eastAsia="Times New Roman" w:hAnsi="Verdana" w:cs="Arial"/>
          <w:color w:val="333333"/>
          <w:sz w:val="21"/>
          <w:szCs w:val="21"/>
          <w:lang w:eastAsia="es-ES"/>
        </w:rPr>
        <w:t>(que, estableciendo el “tabú del incesto”, generan la </w:t>
      </w:r>
      <w:r w:rsidRPr="00A35735">
        <w:rPr>
          <w:rFonts w:ascii="Verdana" w:eastAsia="Times New Roman" w:hAnsi="Verdana" w:cs="Arial"/>
          <w:i/>
          <w:iCs/>
          <w:color w:val="333333"/>
          <w:sz w:val="21"/>
          <w:szCs w:val="21"/>
          <w:lang w:eastAsia="es-ES"/>
        </w:rPr>
        <w:t>exogamia</w:t>
      </w:r>
      <w:r w:rsidRPr="00A35735">
        <w:rPr>
          <w:rFonts w:ascii="Verdana" w:eastAsia="Times New Roman" w:hAnsi="Verdana" w:cs="Arial"/>
          <w:color w:val="333333"/>
          <w:sz w:val="21"/>
          <w:szCs w:val="21"/>
          <w:lang w:eastAsia="es-ES"/>
        </w:rPr>
        <w:t xml:space="preserve">) son el método clasificatorio más básico. A un nivel más sofisticado de la operatoria encontramos por ejemplo lo que </w:t>
      </w:r>
      <w:proofErr w:type="spellStart"/>
      <w:r w:rsidRPr="00A35735">
        <w:rPr>
          <w:rFonts w:ascii="Verdana" w:eastAsia="Times New Roman" w:hAnsi="Verdana" w:cs="Arial"/>
          <w:color w:val="333333"/>
          <w:sz w:val="21"/>
          <w:szCs w:val="21"/>
          <w:lang w:eastAsia="es-ES"/>
        </w:rPr>
        <w:t>Lévi</w:t>
      </w:r>
      <w:proofErr w:type="spellEnd"/>
      <w:r w:rsidRPr="00A35735">
        <w:rPr>
          <w:rFonts w:ascii="Verdana" w:eastAsia="Times New Roman" w:hAnsi="Verdana" w:cs="Arial"/>
          <w:color w:val="333333"/>
          <w:sz w:val="21"/>
          <w:szCs w:val="21"/>
          <w:lang w:eastAsia="es-ES"/>
        </w:rPr>
        <w:t>-Strauss denomina la “ilusión totémica”; por ella, la obsesiva clasificación de las especies animales o vegetales, típica de las sociedades “primitivas”, se revelan como traducciones metafóricas de la clasificación de los grupos humanos. Estas operaciones son </w:t>
      </w:r>
      <w:r w:rsidRPr="00A35735">
        <w:rPr>
          <w:rFonts w:ascii="Verdana" w:eastAsia="Times New Roman" w:hAnsi="Verdana" w:cs="Arial"/>
          <w:i/>
          <w:iCs/>
          <w:color w:val="333333"/>
          <w:sz w:val="21"/>
          <w:szCs w:val="21"/>
          <w:lang w:eastAsia="es-ES"/>
        </w:rPr>
        <w:t>constitutivas </w:t>
      </w:r>
      <w:r w:rsidRPr="00A35735">
        <w:rPr>
          <w:rFonts w:ascii="Verdana" w:eastAsia="Times New Roman" w:hAnsi="Verdana" w:cs="Arial"/>
          <w:color w:val="333333"/>
          <w:sz w:val="21"/>
          <w:szCs w:val="21"/>
          <w:lang w:eastAsia="es-ES"/>
        </w:rPr>
        <w:t xml:space="preserve">de cualquier sociedad, incluyendo las más “igualitarias”, en </w:t>
      </w:r>
      <w:proofErr w:type="gramStart"/>
      <w:r w:rsidRPr="00A35735">
        <w:rPr>
          <w:rFonts w:ascii="Verdana" w:eastAsia="Times New Roman" w:hAnsi="Verdana" w:cs="Arial"/>
          <w:color w:val="333333"/>
          <w:sz w:val="21"/>
          <w:szCs w:val="21"/>
          <w:lang w:eastAsia="es-ES"/>
        </w:rPr>
        <w:t>tanto</w:t>
      </w:r>
      <w:proofErr w:type="gramEnd"/>
      <w:r w:rsidRPr="00A35735">
        <w:rPr>
          <w:rFonts w:ascii="Verdana" w:eastAsia="Times New Roman" w:hAnsi="Verdana" w:cs="Arial"/>
          <w:color w:val="333333"/>
          <w:sz w:val="21"/>
          <w:szCs w:val="21"/>
          <w:lang w:eastAsia="es-ES"/>
        </w:rPr>
        <w:t xml:space="preserve"> necesidad de “simbolización” propiamente </w:t>
      </w:r>
      <w:r w:rsidRPr="00A35735">
        <w:rPr>
          <w:rFonts w:ascii="Verdana" w:eastAsia="Times New Roman" w:hAnsi="Verdana" w:cs="Arial"/>
          <w:i/>
          <w:iCs/>
          <w:color w:val="333333"/>
          <w:sz w:val="21"/>
          <w:szCs w:val="21"/>
          <w:lang w:eastAsia="es-ES"/>
        </w:rPr>
        <w:t>cultural</w:t>
      </w:r>
      <w:r w:rsidRPr="00A35735">
        <w:rPr>
          <w:rFonts w:ascii="Verdana" w:eastAsia="Times New Roman" w:hAnsi="Verdana" w:cs="Arial"/>
          <w:color w:val="333333"/>
          <w:sz w:val="21"/>
          <w:szCs w:val="21"/>
          <w:lang w:eastAsia="es-ES"/>
        </w:rPr>
        <w:t>.</w:t>
      </w:r>
    </w:p>
    <w:p w:rsidR="00A35735" w:rsidRPr="00A35735" w:rsidRDefault="00A35735" w:rsidP="00A35735">
      <w:pPr>
        <w:spacing w:before="100" w:beforeAutospacing="1" w:after="100" w:afterAutospacing="1" w:line="280" w:lineRule="atLeast"/>
        <w:rPr>
          <w:rFonts w:ascii="Verdana" w:eastAsia="Times New Roman" w:hAnsi="Verdana" w:cs="Arial"/>
          <w:color w:val="333333"/>
          <w:sz w:val="21"/>
          <w:szCs w:val="21"/>
          <w:lang w:eastAsia="es-ES"/>
        </w:rPr>
      </w:pPr>
      <w:r w:rsidRPr="00A35735">
        <w:rPr>
          <w:rFonts w:ascii="Verdana" w:eastAsia="Times New Roman" w:hAnsi="Verdana" w:cs="Arial"/>
          <w:color w:val="333333"/>
          <w:sz w:val="21"/>
          <w:szCs w:val="21"/>
          <w:lang w:eastAsia="es-ES"/>
        </w:rPr>
        <w:t xml:space="preserve">Todo esto es, sin ir más lejos, lo que hicieron muchos de los primeros colonizadores de América, sólo que desde el comienzo saltando a lo que </w:t>
      </w:r>
      <w:r w:rsidRPr="00A35735">
        <w:rPr>
          <w:rFonts w:ascii="Verdana" w:eastAsia="Times New Roman" w:hAnsi="Verdana" w:cs="Arial"/>
          <w:color w:val="333333"/>
          <w:sz w:val="21"/>
          <w:szCs w:val="21"/>
          <w:lang w:eastAsia="es-ES"/>
        </w:rPr>
        <w:lastRenderedPageBreak/>
        <w:t>llamábamos la </w:t>
      </w:r>
      <w:r w:rsidRPr="00A35735">
        <w:rPr>
          <w:rFonts w:ascii="Verdana" w:eastAsia="Times New Roman" w:hAnsi="Verdana" w:cs="Arial"/>
          <w:i/>
          <w:iCs/>
          <w:color w:val="333333"/>
          <w:sz w:val="21"/>
          <w:szCs w:val="21"/>
          <w:lang w:eastAsia="es-ES"/>
        </w:rPr>
        <w:t>in-criminación</w:t>
      </w:r>
      <w:r w:rsidRPr="00A35735">
        <w:rPr>
          <w:rFonts w:ascii="Verdana" w:eastAsia="Times New Roman" w:hAnsi="Verdana" w:cs="Arial"/>
          <w:color w:val="333333"/>
          <w:sz w:val="21"/>
          <w:szCs w:val="21"/>
          <w:lang w:eastAsia="es-ES"/>
        </w:rPr>
        <w:t>, al retratar a los indígenas como monstruos de dos cabezas, caníbales perversos, herejes irrecuperables o dislates semejantes. Y es también lo que hicieron los esclavistas al </w:t>
      </w:r>
      <w:proofErr w:type="spellStart"/>
      <w:r w:rsidRPr="00A35735">
        <w:rPr>
          <w:rFonts w:ascii="Verdana" w:eastAsia="Times New Roman" w:hAnsi="Verdana" w:cs="Arial"/>
          <w:i/>
          <w:iCs/>
          <w:color w:val="333333"/>
          <w:sz w:val="21"/>
          <w:szCs w:val="21"/>
          <w:lang w:eastAsia="es-ES"/>
        </w:rPr>
        <w:t>inventar</w:t>
      </w:r>
      <w:r w:rsidRPr="00A35735">
        <w:rPr>
          <w:rFonts w:ascii="Verdana" w:eastAsia="Times New Roman" w:hAnsi="Verdana" w:cs="Arial"/>
          <w:color w:val="333333"/>
          <w:sz w:val="21"/>
          <w:szCs w:val="21"/>
          <w:lang w:eastAsia="es-ES"/>
        </w:rPr>
        <w:t>que</w:t>
      </w:r>
      <w:proofErr w:type="spellEnd"/>
      <w:r w:rsidRPr="00A35735">
        <w:rPr>
          <w:rFonts w:ascii="Verdana" w:eastAsia="Times New Roman" w:hAnsi="Verdana" w:cs="Arial"/>
          <w:color w:val="333333"/>
          <w:sz w:val="21"/>
          <w:szCs w:val="21"/>
          <w:lang w:eastAsia="es-ES"/>
        </w:rPr>
        <w:t xml:space="preserve"> los negros africanos eran una “raza” incivilizada y salvaje, sin cultura y sin religión (cuando, por supuesto, se trataba de culturas a veces complejísimas, con sofisticadas formas religiosas, rituales, lingüísticas o artísticas), y que por lo tanto merecía ser sometida, </w:t>
      </w:r>
      <w:r w:rsidRPr="00A35735">
        <w:rPr>
          <w:rFonts w:ascii="Verdana" w:eastAsia="Times New Roman" w:hAnsi="Verdana" w:cs="Arial"/>
          <w:i/>
          <w:iCs/>
          <w:color w:val="333333"/>
          <w:sz w:val="21"/>
          <w:szCs w:val="21"/>
          <w:lang w:eastAsia="es-ES"/>
        </w:rPr>
        <w:t>por su propio bien</w:t>
      </w:r>
      <w:r w:rsidRPr="00A35735">
        <w:rPr>
          <w:rFonts w:ascii="Verdana" w:eastAsia="Times New Roman" w:hAnsi="Verdana" w:cs="Arial"/>
          <w:color w:val="333333"/>
          <w:sz w:val="21"/>
          <w:szCs w:val="21"/>
          <w:lang w:eastAsia="es-ES"/>
        </w:rPr>
        <w:t>, al poder de los blancos. De allí a producir la operación fetichista de identificar el color </w:t>
      </w:r>
      <w:r w:rsidRPr="00A35735">
        <w:rPr>
          <w:rFonts w:ascii="Verdana" w:eastAsia="Times New Roman" w:hAnsi="Verdana" w:cs="Arial"/>
          <w:i/>
          <w:iCs/>
          <w:color w:val="333333"/>
          <w:sz w:val="21"/>
          <w:szCs w:val="21"/>
          <w:lang w:eastAsia="es-ES"/>
        </w:rPr>
        <w:t>negro </w:t>
      </w:r>
      <w:r w:rsidRPr="00A35735">
        <w:rPr>
          <w:rFonts w:ascii="Verdana" w:eastAsia="Times New Roman" w:hAnsi="Verdana" w:cs="Arial"/>
          <w:color w:val="333333"/>
          <w:sz w:val="21"/>
          <w:szCs w:val="21"/>
          <w:lang w:eastAsia="es-ES"/>
        </w:rPr>
        <w:t>con lo incivilizado / salvaje / pagano / primitivo / inculto había un solo paso, y el paso se dio.</w:t>
      </w:r>
    </w:p>
    <w:p w:rsidR="00A35735" w:rsidRPr="00A35735" w:rsidRDefault="00A35735" w:rsidP="00A35735">
      <w:pPr>
        <w:spacing w:before="100" w:beforeAutospacing="1" w:after="100" w:afterAutospacing="1" w:line="280" w:lineRule="atLeast"/>
        <w:rPr>
          <w:rFonts w:ascii="Verdana" w:eastAsia="Times New Roman" w:hAnsi="Verdana" w:cs="Arial"/>
          <w:color w:val="333333"/>
          <w:sz w:val="21"/>
          <w:szCs w:val="21"/>
          <w:lang w:eastAsia="es-ES"/>
        </w:rPr>
      </w:pPr>
      <w:r w:rsidRPr="00A35735">
        <w:rPr>
          <w:rFonts w:ascii="Verdana" w:eastAsia="Times New Roman" w:hAnsi="Verdana" w:cs="Arial"/>
          <w:color w:val="333333"/>
          <w:sz w:val="21"/>
          <w:szCs w:val="21"/>
          <w:lang w:eastAsia="es-ES"/>
        </w:rPr>
        <w:t>Pero, entiéndase: hubo que </w:t>
      </w:r>
      <w:r w:rsidRPr="00A35735">
        <w:rPr>
          <w:rFonts w:ascii="Verdana" w:eastAsia="Times New Roman" w:hAnsi="Verdana" w:cs="Arial"/>
          <w:i/>
          <w:iCs/>
          <w:color w:val="333333"/>
          <w:sz w:val="21"/>
          <w:szCs w:val="21"/>
          <w:lang w:eastAsia="es-ES"/>
        </w:rPr>
        <w:t>dar </w:t>
      </w:r>
      <w:r w:rsidRPr="00A35735">
        <w:rPr>
          <w:rFonts w:ascii="Verdana" w:eastAsia="Times New Roman" w:hAnsi="Verdana" w:cs="Arial"/>
          <w:color w:val="333333"/>
          <w:sz w:val="21"/>
          <w:szCs w:val="21"/>
          <w:lang w:eastAsia="es-ES"/>
        </w:rPr>
        <w:t>el paso. Es decir: hubo que “inventar” (de manera inconsciente, sin duda) la diferencia, para </w:t>
      </w:r>
      <w:r w:rsidRPr="00A35735">
        <w:rPr>
          <w:rFonts w:ascii="Verdana" w:eastAsia="Times New Roman" w:hAnsi="Verdana" w:cs="Arial"/>
          <w:i/>
          <w:iCs/>
          <w:color w:val="333333"/>
          <w:sz w:val="21"/>
          <w:szCs w:val="21"/>
          <w:lang w:eastAsia="es-ES"/>
        </w:rPr>
        <w:t>justificar </w:t>
      </w:r>
      <w:r w:rsidRPr="00A35735">
        <w:rPr>
          <w:rFonts w:ascii="Verdana" w:eastAsia="Times New Roman" w:hAnsi="Verdana" w:cs="Arial"/>
          <w:color w:val="333333"/>
          <w:sz w:val="21"/>
          <w:szCs w:val="21"/>
          <w:lang w:eastAsia="es-ES"/>
        </w:rPr>
        <w:t>el sometimiento de unos seres humanos que –como decíamos recién- en todo lo demás eran </w:t>
      </w:r>
      <w:r w:rsidRPr="00A35735">
        <w:rPr>
          <w:rFonts w:ascii="Verdana" w:eastAsia="Times New Roman" w:hAnsi="Verdana" w:cs="Arial"/>
          <w:i/>
          <w:iCs/>
          <w:color w:val="333333"/>
          <w:sz w:val="21"/>
          <w:szCs w:val="21"/>
          <w:lang w:eastAsia="es-ES"/>
        </w:rPr>
        <w:t>semejantes</w:t>
      </w:r>
      <w:r w:rsidRPr="00A35735">
        <w:rPr>
          <w:rFonts w:ascii="Verdana" w:eastAsia="Times New Roman" w:hAnsi="Verdana" w:cs="Arial"/>
          <w:color w:val="333333"/>
          <w:sz w:val="21"/>
          <w:szCs w:val="21"/>
          <w:lang w:eastAsia="es-ES"/>
        </w:rPr>
        <w:t>. Y es interesante tener en cuenta que los africanos </w:t>
      </w:r>
      <w:r w:rsidRPr="00A35735">
        <w:rPr>
          <w:rFonts w:ascii="Verdana" w:eastAsia="Times New Roman" w:hAnsi="Verdana" w:cs="Arial"/>
          <w:i/>
          <w:iCs/>
          <w:color w:val="333333"/>
          <w:sz w:val="21"/>
          <w:szCs w:val="21"/>
          <w:lang w:eastAsia="es-ES"/>
        </w:rPr>
        <w:t>no fueron</w:t>
      </w:r>
      <w:r w:rsidRPr="00A35735">
        <w:rPr>
          <w:rFonts w:ascii="Verdana" w:eastAsia="Times New Roman" w:hAnsi="Verdana" w:cs="Arial"/>
          <w:color w:val="333333"/>
          <w:sz w:val="21"/>
          <w:szCs w:val="21"/>
          <w:lang w:eastAsia="es-ES"/>
        </w:rPr>
        <w:t> los primeros esclavos a los que se recurrió una vez que se comprobó que la fuerza de trabajo indígena no resultaba suficiente: los primeros esclavos fueron </w:t>
      </w:r>
      <w:r w:rsidRPr="00A35735">
        <w:rPr>
          <w:rFonts w:ascii="Verdana" w:eastAsia="Times New Roman" w:hAnsi="Verdana" w:cs="Arial"/>
          <w:i/>
          <w:iCs/>
          <w:color w:val="333333"/>
          <w:sz w:val="21"/>
          <w:szCs w:val="21"/>
          <w:lang w:eastAsia="es-ES"/>
        </w:rPr>
        <w:t>blancos europeos</w:t>
      </w:r>
      <w:r w:rsidRPr="00A35735">
        <w:rPr>
          <w:rFonts w:ascii="Verdana" w:eastAsia="Times New Roman" w:hAnsi="Verdana" w:cs="Arial"/>
          <w:color w:val="333333"/>
          <w:sz w:val="21"/>
          <w:szCs w:val="21"/>
          <w:lang w:eastAsia="es-ES"/>
        </w:rPr>
        <w:t>. Durante todo un primer período se intentó incrementar la productividad del trabajo “importando”, por ejemplo, delincuentes comunes o deudores incobrables de Europa </w:t>
      </w:r>
      <w:r w:rsidRPr="00A35735">
        <w:rPr>
          <w:rFonts w:ascii="Verdana" w:eastAsia="Times New Roman" w:hAnsi="Verdana" w:cs="Arial"/>
          <w:i/>
          <w:iCs/>
          <w:color w:val="333333"/>
          <w:sz w:val="21"/>
          <w:szCs w:val="21"/>
          <w:lang w:eastAsia="es-ES"/>
        </w:rPr>
        <w:t>en calidad de esclavos</w:t>
      </w:r>
      <w:r w:rsidRPr="00A35735">
        <w:rPr>
          <w:rFonts w:ascii="Verdana" w:eastAsia="Times New Roman" w:hAnsi="Verdana" w:cs="Arial"/>
          <w:color w:val="333333"/>
          <w:sz w:val="21"/>
          <w:szCs w:val="21"/>
          <w:lang w:eastAsia="es-ES"/>
        </w:rPr>
        <w:t>. Sin duda, el posterior recurso a la leva en masa de los africanos tuvo que ver con que estos primeros contingentes de trabajadores forzados también resultaron insuficientes, y/o con el hecho de que, según se decía, los africanos se “aclimataban” mejor al trópico y “aguantaban” mejor los trabajos pesados de la plantación. Pero también –permítaseme formular esta hipótesis arriesgada- tuvo que ver con el hecho de que aquellos blancos, posiblemente, eran </w:t>
      </w:r>
      <w:r w:rsidRPr="00A35735">
        <w:rPr>
          <w:rFonts w:ascii="Verdana" w:eastAsia="Times New Roman" w:hAnsi="Verdana" w:cs="Arial"/>
          <w:i/>
          <w:iCs/>
          <w:color w:val="333333"/>
          <w:sz w:val="21"/>
          <w:szCs w:val="21"/>
          <w:lang w:eastAsia="es-ES"/>
        </w:rPr>
        <w:t>demasiado </w:t>
      </w:r>
      <w:r w:rsidRPr="00A35735">
        <w:rPr>
          <w:rFonts w:ascii="Verdana" w:eastAsia="Times New Roman" w:hAnsi="Verdana" w:cs="Arial"/>
          <w:color w:val="333333"/>
          <w:sz w:val="21"/>
          <w:szCs w:val="21"/>
          <w:lang w:eastAsia="es-ES"/>
        </w:rPr>
        <w:t>semejantes a sus amos, provenían de la misma sociedad, tenían el mismo color de piel, etcétera, y por lo tanto hacían más problemática la justificación mediante la creación de un imaginario de “otredad”. Para colmo, estamos hablando de una época en la que nuevas formas de sensibilidad “humanista”, de “libertad individual” y demás, no podían menos que resaltar la contradicción entre la defensa de las nuevas ideas y el sometimiento a esclavitud de miembros de las </w:t>
      </w:r>
      <w:r w:rsidRPr="00A35735">
        <w:rPr>
          <w:rFonts w:ascii="Verdana" w:eastAsia="Times New Roman" w:hAnsi="Verdana" w:cs="Arial"/>
          <w:i/>
          <w:iCs/>
          <w:color w:val="333333"/>
          <w:sz w:val="21"/>
          <w:szCs w:val="21"/>
          <w:lang w:eastAsia="es-ES"/>
        </w:rPr>
        <w:t>mismas </w:t>
      </w:r>
      <w:r w:rsidRPr="00A35735">
        <w:rPr>
          <w:rFonts w:ascii="Verdana" w:eastAsia="Times New Roman" w:hAnsi="Verdana" w:cs="Arial"/>
          <w:color w:val="333333"/>
          <w:sz w:val="21"/>
          <w:szCs w:val="21"/>
          <w:lang w:eastAsia="es-ES"/>
        </w:rPr>
        <w:t>sociedades que levantaban esa defensa.</w:t>
      </w:r>
    </w:p>
    <w:p w:rsidR="00A35735" w:rsidRPr="00A35735" w:rsidRDefault="00A35735" w:rsidP="00A35735">
      <w:pPr>
        <w:spacing w:before="100" w:beforeAutospacing="1" w:after="100" w:afterAutospacing="1" w:line="280" w:lineRule="atLeast"/>
        <w:rPr>
          <w:rFonts w:ascii="Verdana" w:eastAsia="Times New Roman" w:hAnsi="Verdana" w:cs="Arial"/>
          <w:color w:val="333333"/>
          <w:sz w:val="21"/>
          <w:szCs w:val="21"/>
          <w:lang w:eastAsia="es-ES"/>
        </w:rPr>
      </w:pPr>
      <w:r w:rsidRPr="00A35735">
        <w:rPr>
          <w:rFonts w:ascii="Verdana" w:eastAsia="Times New Roman" w:hAnsi="Verdana" w:cs="Arial"/>
          <w:color w:val="333333"/>
          <w:sz w:val="21"/>
          <w:szCs w:val="21"/>
          <w:lang w:eastAsia="es-ES"/>
        </w:rPr>
        <w:t>Ahora bien: ¿cuáles son las </w:t>
      </w:r>
      <w:r w:rsidRPr="00A35735">
        <w:rPr>
          <w:rFonts w:ascii="Verdana" w:eastAsia="Times New Roman" w:hAnsi="Verdana" w:cs="Arial"/>
          <w:i/>
          <w:iCs/>
          <w:color w:val="333333"/>
          <w:sz w:val="21"/>
          <w:szCs w:val="21"/>
          <w:lang w:eastAsia="es-ES"/>
        </w:rPr>
        <w:t>condiciones materiales de posibilidad</w:t>
      </w:r>
      <w:r w:rsidRPr="00A35735">
        <w:rPr>
          <w:rFonts w:ascii="Verdana" w:eastAsia="Times New Roman" w:hAnsi="Verdana" w:cs="Arial"/>
          <w:color w:val="333333"/>
          <w:sz w:val="21"/>
          <w:szCs w:val="21"/>
          <w:lang w:eastAsia="es-ES"/>
        </w:rPr>
        <w:t> de una operación semejante? O, en otras palabras: ¿cuál es </w:t>
      </w:r>
      <w:r w:rsidRPr="00A35735">
        <w:rPr>
          <w:rFonts w:ascii="Verdana" w:eastAsia="Times New Roman" w:hAnsi="Verdana" w:cs="Arial"/>
          <w:i/>
          <w:iCs/>
          <w:color w:val="333333"/>
          <w:sz w:val="21"/>
          <w:szCs w:val="21"/>
          <w:lang w:eastAsia="es-ES"/>
        </w:rPr>
        <w:t>la “base material”</w:t>
      </w:r>
      <w:r w:rsidRPr="00A35735">
        <w:rPr>
          <w:rFonts w:ascii="Verdana" w:eastAsia="Times New Roman" w:hAnsi="Verdana" w:cs="Arial"/>
          <w:color w:val="333333"/>
          <w:sz w:val="21"/>
          <w:szCs w:val="21"/>
          <w:lang w:eastAsia="es-ES"/>
        </w:rPr>
        <w:t> del discurso ideológico fetichista? (desde ya, estamos cometiendo un cierto reduccionismo, porque las razones y mecanismos que explican una ideología son múltiples, complejos e interrelacionados; pero lo que nos interesa aquí es ilustrar la relación estrecha entre </w:t>
      </w:r>
      <w:r w:rsidRPr="00A35735">
        <w:rPr>
          <w:rFonts w:ascii="Verdana" w:eastAsia="Times New Roman" w:hAnsi="Verdana" w:cs="Arial"/>
          <w:i/>
          <w:iCs/>
          <w:color w:val="333333"/>
          <w:sz w:val="21"/>
          <w:szCs w:val="21"/>
          <w:lang w:eastAsia="es-ES"/>
        </w:rPr>
        <w:t>este </w:t>
      </w:r>
      <w:r w:rsidRPr="00A35735">
        <w:rPr>
          <w:rFonts w:ascii="Verdana" w:eastAsia="Times New Roman" w:hAnsi="Verdana" w:cs="Arial"/>
          <w:color w:val="333333"/>
          <w:sz w:val="21"/>
          <w:szCs w:val="21"/>
          <w:lang w:eastAsia="es-ES"/>
        </w:rPr>
        <w:t>tipo de ideología y lo que se llama la </w:t>
      </w:r>
      <w:r w:rsidRPr="00A35735">
        <w:rPr>
          <w:rFonts w:ascii="Verdana" w:eastAsia="Times New Roman" w:hAnsi="Verdana" w:cs="Arial"/>
          <w:i/>
          <w:iCs/>
          <w:color w:val="333333"/>
          <w:sz w:val="21"/>
          <w:szCs w:val="21"/>
          <w:lang w:eastAsia="es-ES"/>
        </w:rPr>
        <w:t>modernidad</w:t>
      </w:r>
      <w:r w:rsidRPr="00A35735">
        <w:rPr>
          <w:rFonts w:ascii="Verdana" w:eastAsia="Times New Roman" w:hAnsi="Verdana" w:cs="Arial"/>
          <w:color w:val="333333"/>
          <w:sz w:val="21"/>
          <w:szCs w:val="21"/>
          <w:lang w:eastAsia="es-ES"/>
        </w:rPr>
        <w:t>, cuya “base económica” es el </w:t>
      </w:r>
      <w:r w:rsidRPr="00A35735">
        <w:rPr>
          <w:rFonts w:ascii="Verdana" w:eastAsia="Times New Roman" w:hAnsi="Verdana" w:cs="Arial"/>
          <w:i/>
          <w:iCs/>
          <w:color w:val="333333"/>
          <w:sz w:val="21"/>
          <w:szCs w:val="21"/>
          <w:lang w:eastAsia="es-ES"/>
        </w:rPr>
        <w:t>capitalismo</w:t>
      </w:r>
      <w:r w:rsidRPr="00A35735">
        <w:rPr>
          <w:rFonts w:ascii="Verdana" w:eastAsia="Times New Roman" w:hAnsi="Verdana" w:cs="Arial"/>
          <w:color w:val="333333"/>
          <w:sz w:val="21"/>
          <w:szCs w:val="21"/>
          <w:lang w:eastAsia="es-ES"/>
        </w:rPr>
        <w:t>). Esa “base material” no es otra cosa que lo que Marx, en el célebre capítulo I de </w:t>
      </w:r>
      <w:r w:rsidRPr="00A35735">
        <w:rPr>
          <w:rFonts w:ascii="Verdana" w:eastAsia="Times New Roman" w:hAnsi="Verdana" w:cs="Arial"/>
          <w:i/>
          <w:iCs/>
          <w:color w:val="333333"/>
          <w:sz w:val="21"/>
          <w:szCs w:val="21"/>
          <w:lang w:eastAsia="es-ES"/>
        </w:rPr>
        <w:t>El Capital</w:t>
      </w:r>
      <w:r w:rsidRPr="00A35735">
        <w:rPr>
          <w:rFonts w:ascii="Verdana" w:eastAsia="Times New Roman" w:hAnsi="Verdana" w:cs="Arial"/>
          <w:color w:val="333333"/>
          <w:sz w:val="21"/>
          <w:szCs w:val="21"/>
          <w:lang w:eastAsia="es-ES"/>
        </w:rPr>
        <w:t>, analiza bajo el nombre de </w:t>
      </w:r>
      <w:r w:rsidRPr="00A35735">
        <w:rPr>
          <w:rFonts w:ascii="Verdana" w:eastAsia="Times New Roman" w:hAnsi="Verdana" w:cs="Arial"/>
          <w:i/>
          <w:iCs/>
          <w:color w:val="333333"/>
          <w:sz w:val="21"/>
          <w:szCs w:val="21"/>
          <w:lang w:eastAsia="es-ES"/>
        </w:rPr>
        <w:t>fetichismo de la mercancía</w:t>
      </w:r>
      <w:r w:rsidRPr="00A35735">
        <w:rPr>
          <w:rFonts w:ascii="Verdana" w:eastAsia="Times New Roman" w:hAnsi="Verdana" w:cs="Arial"/>
          <w:color w:val="333333"/>
          <w:sz w:val="21"/>
          <w:szCs w:val="21"/>
          <w:lang w:eastAsia="es-ES"/>
        </w:rPr>
        <w:t>, y que constituye, digamos, la </w:t>
      </w:r>
      <w:r w:rsidRPr="00A35735">
        <w:rPr>
          <w:rFonts w:ascii="Verdana" w:eastAsia="Times New Roman" w:hAnsi="Verdana" w:cs="Arial"/>
          <w:i/>
          <w:iCs/>
          <w:color w:val="333333"/>
          <w:sz w:val="21"/>
          <w:szCs w:val="21"/>
          <w:lang w:eastAsia="es-ES"/>
        </w:rPr>
        <w:t>matriz lógica</w:t>
      </w:r>
      <w:r w:rsidRPr="00A35735">
        <w:rPr>
          <w:rFonts w:ascii="Verdana" w:eastAsia="Times New Roman" w:hAnsi="Verdana" w:cs="Arial"/>
          <w:color w:val="333333"/>
          <w:sz w:val="21"/>
          <w:szCs w:val="21"/>
          <w:lang w:eastAsia="es-ES"/>
        </w:rPr>
        <w:t> de la “</w:t>
      </w:r>
      <w:proofErr w:type="spellStart"/>
      <w:r w:rsidRPr="00A35735">
        <w:rPr>
          <w:rFonts w:ascii="Verdana" w:eastAsia="Times New Roman" w:hAnsi="Verdana" w:cs="Arial"/>
          <w:color w:val="333333"/>
          <w:sz w:val="21"/>
          <w:szCs w:val="21"/>
          <w:lang w:eastAsia="es-ES"/>
        </w:rPr>
        <w:t>fetichización</w:t>
      </w:r>
      <w:proofErr w:type="spellEnd"/>
      <w:r w:rsidRPr="00A35735">
        <w:rPr>
          <w:rFonts w:ascii="Verdana" w:eastAsia="Times New Roman" w:hAnsi="Verdana" w:cs="Arial"/>
          <w:color w:val="333333"/>
          <w:sz w:val="21"/>
          <w:szCs w:val="21"/>
          <w:lang w:eastAsia="es-ES"/>
        </w:rPr>
        <w:t>” ideológica como tal, pero cuya </w:t>
      </w:r>
      <w:r w:rsidRPr="00A35735">
        <w:rPr>
          <w:rFonts w:ascii="Verdana" w:eastAsia="Times New Roman" w:hAnsi="Verdana" w:cs="Arial"/>
          <w:i/>
          <w:iCs/>
          <w:color w:val="333333"/>
          <w:sz w:val="21"/>
          <w:szCs w:val="21"/>
          <w:lang w:eastAsia="es-ES"/>
        </w:rPr>
        <w:t>condición de posibilidad histórica</w:t>
      </w:r>
      <w:r w:rsidRPr="00A35735">
        <w:rPr>
          <w:rFonts w:ascii="Verdana" w:eastAsia="Times New Roman" w:hAnsi="Verdana" w:cs="Arial"/>
          <w:color w:val="333333"/>
          <w:sz w:val="21"/>
          <w:szCs w:val="21"/>
          <w:lang w:eastAsia="es-ES"/>
        </w:rPr>
        <w:t> es el modo de producción </w:t>
      </w:r>
      <w:r w:rsidRPr="00A35735">
        <w:rPr>
          <w:rFonts w:ascii="Verdana" w:eastAsia="Times New Roman" w:hAnsi="Verdana" w:cs="Arial"/>
          <w:i/>
          <w:iCs/>
          <w:color w:val="333333"/>
          <w:sz w:val="21"/>
          <w:szCs w:val="21"/>
          <w:lang w:eastAsia="es-ES"/>
        </w:rPr>
        <w:t>capitalista</w:t>
      </w:r>
      <w:r w:rsidRPr="00A35735">
        <w:rPr>
          <w:rFonts w:ascii="Verdana" w:eastAsia="Times New Roman" w:hAnsi="Verdana" w:cs="Arial"/>
          <w:color w:val="333333"/>
          <w:sz w:val="21"/>
          <w:szCs w:val="21"/>
          <w:lang w:eastAsia="es-ES"/>
        </w:rPr>
        <w:t>, y no otro. Un aspecto central del fetichismo de la mercancía es que en la lógica de la economía capitalista </w:t>
      </w:r>
      <w:r w:rsidRPr="00A35735">
        <w:rPr>
          <w:rFonts w:ascii="Verdana" w:eastAsia="Times New Roman" w:hAnsi="Verdana" w:cs="Arial"/>
          <w:i/>
          <w:iCs/>
          <w:color w:val="333333"/>
          <w:sz w:val="21"/>
          <w:szCs w:val="21"/>
          <w:lang w:eastAsia="es-ES"/>
        </w:rPr>
        <w:t>todas </w:t>
      </w:r>
      <w:r w:rsidRPr="00A35735">
        <w:rPr>
          <w:rFonts w:ascii="Verdana" w:eastAsia="Times New Roman" w:hAnsi="Verdana" w:cs="Arial"/>
          <w:color w:val="333333"/>
          <w:sz w:val="21"/>
          <w:szCs w:val="21"/>
          <w:lang w:eastAsia="es-ES"/>
        </w:rPr>
        <w:t>las mercancías –incluida esa mercancía llamada “fuerza de trabajo”-, no importa cuáles sean sus </w:t>
      </w:r>
      <w:r w:rsidRPr="00A35735">
        <w:rPr>
          <w:rFonts w:ascii="Verdana" w:eastAsia="Times New Roman" w:hAnsi="Verdana" w:cs="Arial"/>
          <w:i/>
          <w:iCs/>
          <w:color w:val="333333"/>
          <w:sz w:val="21"/>
          <w:szCs w:val="21"/>
          <w:lang w:eastAsia="es-ES"/>
        </w:rPr>
        <w:t>diferencias particulares</w:t>
      </w:r>
      <w:r w:rsidRPr="00A35735">
        <w:rPr>
          <w:rFonts w:ascii="Verdana" w:eastAsia="Times New Roman" w:hAnsi="Verdana" w:cs="Arial"/>
          <w:color w:val="333333"/>
          <w:sz w:val="21"/>
          <w:szCs w:val="21"/>
          <w:lang w:eastAsia="es-ES"/>
        </w:rPr>
        <w:t>, quedan sometidas al </w:t>
      </w:r>
      <w:r w:rsidRPr="00A35735">
        <w:rPr>
          <w:rFonts w:ascii="Verdana" w:eastAsia="Times New Roman" w:hAnsi="Verdana" w:cs="Arial"/>
          <w:i/>
          <w:iCs/>
          <w:color w:val="333333"/>
          <w:sz w:val="21"/>
          <w:szCs w:val="21"/>
          <w:lang w:eastAsia="es-ES"/>
        </w:rPr>
        <w:t>equivalente general</w:t>
      </w:r>
      <w:r w:rsidRPr="00A35735">
        <w:rPr>
          <w:rFonts w:ascii="Verdana" w:eastAsia="Times New Roman" w:hAnsi="Verdana" w:cs="Arial"/>
          <w:color w:val="333333"/>
          <w:sz w:val="21"/>
          <w:szCs w:val="21"/>
          <w:lang w:eastAsia="es-ES"/>
        </w:rPr>
        <w:t> de la ley del valor. Esto, en un primer análisis, explica la famosa “inversión” de la que habla Marx, según la cual las relaciones entre </w:t>
      </w:r>
      <w:proofErr w:type="gramStart"/>
      <w:r w:rsidRPr="00A35735">
        <w:rPr>
          <w:rFonts w:ascii="Verdana" w:eastAsia="Times New Roman" w:hAnsi="Verdana" w:cs="Arial"/>
          <w:i/>
          <w:iCs/>
          <w:color w:val="333333"/>
          <w:sz w:val="21"/>
          <w:szCs w:val="21"/>
          <w:lang w:eastAsia="es-ES"/>
        </w:rPr>
        <w:t>cosas</w:t>
      </w:r>
      <w:r w:rsidRPr="00A35735">
        <w:rPr>
          <w:rFonts w:ascii="Verdana" w:eastAsia="Times New Roman" w:hAnsi="Verdana" w:cs="Arial"/>
          <w:color w:val="333333"/>
          <w:sz w:val="21"/>
          <w:szCs w:val="21"/>
          <w:lang w:eastAsia="es-ES"/>
        </w:rPr>
        <w:t>(</w:t>
      </w:r>
      <w:proofErr w:type="gramEnd"/>
      <w:r w:rsidRPr="00A35735">
        <w:rPr>
          <w:rFonts w:ascii="Verdana" w:eastAsia="Times New Roman" w:hAnsi="Verdana" w:cs="Arial"/>
          <w:color w:val="333333"/>
          <w:sz w:val="21"/>
          <w:szCs w:val="21"/>
          <w:lang w:eastAsia="es-ES"/>
        </w:rPr>
        <w:t xml:space="preserve">mercancías) aparecen “humanizadas”, como si esas cosas tuvieran </w:t>
      </w:r>
      <w:r w:rsidRPr="00A35735">
        <w:rPr>
          <w:rFonts w:ascii="Verdana" w:eastAsia="Times New Roman" w:hAnsi="Verdana" w:cs="Arial"/>
          <w:color w:val="333333"/>
          <w:sz w:val="21"/>
          <w:szCs w:val="21"/>
          <w:lang w:eastAsia="es-ES"/>
        </w:rPr>
        <w:lastRenderedPageBreak/>
        <w:t>vida propia, mientras que las relaciones sociales entre sujetos humanos (las “relaciones de producción”) aparecen </w:t>
      </w:r>
      <w:r w:rsidRPr="00A35735">
        <w:rPr>
          <w:rFonts w:ascii="Verdana" w:eastAsia="Times New Roman" w:hAnsi="Verdana" w:cs="Arial"/>
          <w:i/>
          <w:iCs/>
          <w:color w:val="333333"/>
          <w:sz w:val="21"/>
          <w:szCs w:val="21"/>
          <w:lang w:eastAsia="es-ES"/>
        </w:rPr>
        <w:t>cosificadas</w:t>
      </w:r>
      <w:r w:rsidRPr="00A35735">
        <w:rPr>
          <w:rFonts w:ascii="Verdana" w:eastAsia="Times New Roman" w:hAnsi="Verdana" w:cs="Arial"/>
          <w:color w:val="333333"/>
          <w:sz w:val="21"/>
          <w:szCs w:val="21"/>
          <w:lang w:eastAsia="es-ES"/>
        </w:rPr>
        <w:t>, puesto que el productor directo ha quedado reducido, en tanto </w:t>
      </w:r>
      <w:r w:rsidRPr="00A35735">
        <w:rPr>
          <w:rFonts w:ascii="Verdana" w:eastAsia="Times New Roman" w:hAnsi="Verdana" w:cs="Arial"/>
          <w:i/>
          <w:iCs/>
          <w:color w:val="333333"/>
          <w:sz w:val="21"/>
          <w:szCs w:val="21"/>
          <w:lang w:eastAsia="es-ES"/>
        </w:rPr>
        <w:t>persona</w:t>
      </w:r>
      <w:r w:rsidRPr="00A35735">
        <w:rPr>
          <w:rFonts w:ascii="Verdana" w:eastAsia="Times New Roman" w:hAnsi="Verdana" w:cs="Arial"/>
          <w:color w:val="333333"/>
          <w:sz w:val="21"/>
          <w:szCs w:val="21"/>
          <w:lang w:eastAsia="es-ES"/>
        </w:rPr>
        <w:t>, al mero valor de su fuerza de trabajo. ¿Y qué ejemplo más acabado de esta lógica que el de la esclavitud “moderna” (es decir: capitalista) donde la persona </w:t>
      </w:r>
      <w:r w:rsidRPr="00A35735">
        <w:rPr>
          <w:rFonts w:ascii="Verdana" w:eastAsia="Times New Roman" w:hAnsi="Verdana" w:cs="Arial"/>
          <w:i/>
          <w:iCs/>
          <w:color w:val="333333"/>
          <w:sz w:val="21"/>
          <w:szCs w:val="21"/>
          <w:lang w:eastAsia="es-ES"/>
        </w:rPr>
        <w:t>es</w:t>
      </w:r>
      <w:r w:rsidRPr="00A35735">
        <w:rPr>
          <w:rFonts w:ascii="Verdana" w:eastAsia="Times New Roman" w:hAnsi="Verdana" w:cs="Arial"/>
          <w:color w:val="333333"/>
          <w:sz w:val="21"/>
          <w:szCs w:val="21"/>
          <w:lang w:eastAsia="es-ES"/>
        </w:rPr>
        <w:t>, incluso jurídicamente, una </w:t>
      </w:r>
      <w:r w:rsidRPr="00A35735">
        <w:rPr>
          <w:rFonts w:ascii="Verdana" w:eastAsia="Times New Roman" w:hAnsi="Verdana" w:cs="Arial"/>
          <w:i/>
          <w:iCs/>
          <w:color w:val="333333"/>
          <w:sz w:val="21"/>
          <w:szCs w:val="21"/>
          <w:lang w:eastAsia="es-ES"/>
        </w:rPr>
        <w:t>cosa</w:t>
      </w:r>
      <w:r w:rsidRPr="00A35735">
        <w:rPr>
          <w:rFonts w:ascii="Verdana" w:eastAsia="Times New Roman" w:hAnsi="Verdana" w:cs="Arial"/>
          <w:color w:val="333333"/>
          <w:sz w:val="21"/>
          <w:szCs w:val="21"/>
          <w:lang w:eastAsia="es-ES"/>
        </w:rPr>
        <w:t>? Pero el “fetichismo de la mercancía” no es solamente un </w:t>
      </w:r>
      <w:r w:rsidRPr="00A35735">
        <w:rPr>
          <w:rFonts w:ascii="Verdana" w:eastAsia="Times New Roman" w:hAnsi="Verdana" w:cs="Arial"/>
          <w:i/>
          <w:iCs/>
          <w:color w:val="333333"/>
          <w:sz w:val="21"/>
          <w:szCs w:val="21"/>
          <w:lang w:eastAsia="es-ES"/>
        </w:rPr>
        <w:t>efecto ilusorio</w:t>
      </w:r>
      <w:r w:rsidRPr="00A35735">
        <w:rPr>
          <w:rFonts w:ascii="Verdana" w:eastAsia="Times New Roman" w:hAnsi="Verdana" w:cs="Arial"/>
          <w:color w:val="333333"/>
          <w:sz w:val="21"/>
          <w:szCs w:val="21"/>
          <w:lang w:eastAsia="es-ES"/>
        </w:rPr>
        <w:t> –que presuntamente podría disolverse ante la explicación lógica y científica- sino que es justamente </w:t>
      </w:r>
      <w:r w:rsidRPr="00A35735">
        <w:rPr>
          <w:rFonts w:ascii="Verdana" w:eastAsia="Times New Roman" w:hAnsi="Verdana" w:cs="Arial"/>
          <w:i/>
          <w:iCs/>
          <w:color w:val="333333"/>
          <w:sz w:val="21"/>
          <w:szCs w:val="21"/>
          <w:lang w:eastAsia="es-ES"/>
        </w:rPr>
        <w:t>él mismo</w:t>
      </w:r>
      <w:r w:rsidRPr="00A35735">
        <w:rPr>
          <w:rFonts w:ascii="Verdana" w:eastAsia="Times New Roman" w:hAnsi="Verdana" w:cs="Arial"/>
          <w:color w:val="333333"/>
          <w:sz w:val="21"/>
          <w:szCs w:val="21"/>
          <w:lang w:eastAsia="es-ES"/>
        </w:rPr>
        <w:t> la </w:t>
      </w:r>
      <w:r w:rsidRPr="00A35735">
        <w:rPr>
          <w:rFonts w:ascii="Verdana" w:eastAsia="Times New Roman" w:hAnsi="Verdana" w:cs="Arial"/>
          <w:i/>
          <w:iCs/>
          <w:color w:val="333333"/>
          <w:sz w:val="21"/>
          <w:szCs w:val="21"/>
          <w:lang w:eastAsia="es-ES"/>
        </w:rPr>
        <w:t>lógica</w:t>
      </w:r>
      <w:r w:rsidRPr="00A35735">
        <w:rPr>
          <w:rFonts w:ascii="Verdana" w:eastAsia="Times New Roman" w:hAnsi="Verdana" w:cs="Arial"/>
          <w:color w:val="333333"/>
          <w:sz w:val="21"/>
          <w:szCs w:val="21"/>
          <w:lang w:eastAsia="es-ES"/>
        </w:rPr>
        <w:t> objetiva del funcionamiento del sistema en su conjunto. Dicho de la manera más elemental y trivial posible: para la ley del valor, y por lo tanto para la “contabilidad” de las rentas capitalistas, da exactamente lo mismo que estemos hablando de un tornillo o de la Novena Sinfonía de Beethoven, en tanto </w:t>
      </w:r>
      <w:r w:rsidRPr="00A35735">
        <w:rPr>
          <w:rFonts w:ascii="Verdana" w:eastAsia="Times New Roman" w:hAnsi="Verdana" w:cs="Arial"/>
          <w:i/>
          <w:iCs/>
          <w:color w:val="333333"/>
          <w:sz w:val="21"/>
          <w:szCs w:val="21"/>
          <w:lang w:eastAsia="es-ES"/>
        </w:rPr>
        <w:t>ambos </w:t>
      </w:r>
      <w:r w:rsidRPr="00A35735">
        <w:rPr>
          <w:rFonts w:ascii="Verdana" w:eastAsia="Times New Roman" w:hAnsi="Verdana" w:cs="Arial"/>
          <w:color w:val="333333"/>
          <w:sz w:val="21"/>
          <w:szCs w:val="21"/>
          <w:lang w:eastAsia="es-ES"/>
        </w:rPr>
        <w:t>objetos sean reducibles a su expresión en un </w:t>
      </w:r>
      <w:r w:rsidRPr="00A35735">
        <w:rPr>
          <w:rFonts w:ascii="Verdana" w:eastAsia="Times New Roman" w:hAnsi="Verdana" w:cs="Arial"/>
          <w:i/>
          <w:iCs/>
          <w:color w:val="333333"/>
          <w:sz w:val="21"/>
          <w:szCs w:val="21"/>
          <w:lang w:eastAsia="es-ES"/>
        </w:rPr>
        <w:t>valor de cambio</w:t>
      </w:r>
      <w:r w:rsidRPr="00A35735">
        <w:rPr>
          <w:rFonts w:ascii="Verdana" w:eastAsia="Times New Roman" w:hAnsi="Verdana" w:cs="Arial"/>
          <w:color w:val="333333"/>
          <w:sz w:val="21"/>
          <w:szCs w:val="21"/>
          <w:lang w:eastAsia="es-ES"/>
        </w:rPr>
        <w:t>.</w:t>
      </w:r>
    </w:p>
    <w:p w:rsidR="00A35735" w:rsidRPr="00A35735" w:rsidRDefault="00A35735" w:rsidP="00A35735">
      <w:pPr>
        <w:spacing w:before="100" w:beforeAutospacing="1" w:after="100" w:afterAutospacing="1" w:line="280" w:lineRule="atLeast"/>
        <w:rPr>
          <w:rFonts w:ascii="Verdana" w:eastAsia="Times New Roman" w:hAnsi="Verdana" w:cs="Arial"/>
          <w:color w:val="333333"/>
          <w:sz w:val="21"/>
          <w:szCs w:val="21"/>
          <w:lang w:eastAsia="es-ES"/>
        </w:rPr>
      </w:pPr>
      <w:r w:rsidRPr="00A35735">
        <w:rPr>
          <w:rFonts w:ascii="Verdana" w:eastAsia="Times New Roman" w:hAnsi="Verdana" w:cs="Arial"/>
          <w:color w:val="333333"/>
          <w:sz w:val="21"/>
          <w:szCs w:val="21"/>
          <w:lang w:eastAsia="es-ES"/>
        </w:rPr>
        <w:t>Pero esto no es sólo una manera de “contabilizar”: termina siendo también una </w:t>
      </w:r>
      <w:r w:rsidRPr="00A35735">
        <w:rPr>
          <w:rFonts w:ascii="Verdana" w:eastAsia="Times New Roman" w:hAnsi="Verdana" w:cs="Arial"/>
          <w:i/>
          <w:iCs/>
          <w:color w:val="333333"/>
          <w:sz w:val="21"/>
          <w:szCs w:val="21"/>
          <w:lang w:eastAsia="es-ES"/>
        </w:rPr>
        <w:t>manera de pensar</w:t>
      </w:r>
      <w:r w:rsidRPr="00A35735">
        <w:rPr>
          <w:rFonts w:ascii="Verdana" w:eastAsia="Times New Roman" w:hAnsi="Verdana" w:cs="Arial"/>
          <w:color w:val="333333"/>
          <w:sz w:val="21"/>
          <w:szCs w:val="21"/>
          <w:lang w:eastAsia="es-ES"/>
        </w:rPr>
        <w:t>, una “filosofía”: la de la disolución del </w:t>
      </w:r>
      <w:r w:rsidRPr="00A35735">
        <w:rPr>
          <w:rFonts w:ascii="Verdana" w:eastAsia="Times New Roman" w:hAnsi="Verdana" w:cs="Arial"/>
          <w:i/>
          <w:iCs/>
          <w:color w:val="333333"/>
          <w:sz w:val="21"/>
          <w:szCs w:val="21"/>
          <w:lang w:eastAsia="es-ES"/>
        </w:rPr>
        <w:t>particular concreto</w:t>
      </w:r>
      <w:r w:rsidRPr="00A35735">
        <w:rPr>
          <w:rFonts w:ascii="Verdana" w:eastAsia="Times New Roman" w:hAnsi="Verdana" w:cs="Arial"/>
          <w:color w:val="333333"/>
          <w:sz w:val="21"/>
          <w:szCs w:val="21"/>
          <w:lang w:eastAsia="es-ES"/>
        </w:rPr>
        <w:t> en el </w:t>
      </w:r>
      <w:r w:rsidRPr="00A35735">
        <w:rPr>
          <w:rFonts w:ascii="Verdana" w:eastAsia="Times New Roman" w:hAnsi="Verdana" w:cs="Arial"/>
          <w:i/>
          <w:iCs/>
          <w:color w:val="333333"/>
          <w:sz w:val="21"/>
          <w:szCs w:val="21"/>
          <w:lang w:eastAsia="es-ES"/>
        </w:rPr>
        <w:t>universal abstracto </w:t>
      </w:r>
      <w:r w:rsidRPr="00A35735">
        <w:rPr>
          <w:rFonts w:ascii="Verdana" w:eastAsia="Times New Roman" w:hAnsi="Verdana" w:cs="Arial"/>
          <w:color w:val="333333"/>
          <w:sz w:val="21"/>
          <w:szCs w:val="21"/>
          <w:lang w:eastAsia="es-ES"/>
        </w:rPr>
        <w:t>-para decirlo con el lenguaje hegeliano que adoptó a su propia manera Marx-, o, como lo pusimos antes, de la Parte en el Todo, o –como diría Adorno- del Objeto en el Concepto, y así sucesivamente. O sea: un tipo específico, y el peor, de </w:t>
      </w:r>
      <w:r w:rsidRPr="00A35735">
        <w:rPr>
          <w:rFonts w:ascii="Verdana" w:eastAsia="Times New Roman" w:hAnsi="Verdana" w:cs="Arial"/>
          <w:i/>
          <w:iCs/>
          <w:color w:val="333333"/>
          <w:sz w:val="21"/>
          <w:szCs w:val="21"/>
          <w:lang w:eastAsia="es-ES"/>
        </w:rPr>
        <w:t>metafísica</w:t>
      </w:r>
      <w:r w:rsidRPr="00A35735">
        <w:rPr>
          <w:rFonts w:ascii="Verdana" w:eastAsia="Times New Roman" w:hAnsi="Verdana" w:cs="Arial"/>
          <w:color w:val="333333"/>
          <w:sz w:val="21"/>
          <w:szCs w:val="21"/>
          <w:lang w:eastAsia="es-ES"/>
        </w:rPr>
        <w:t>. Como vimos, esto es precisamente lo que hace el racista: por ejemplo, </w:t>
      </w:r>
      <w:r w:rsidRPr="00A35735">
        <w:rPr>
          <w:rFonts w:ascii="Verdana" w:eastAsia="Times New Roman" w:hAnsi="Verdana" w:cs="Arial"/>
          <w:i/>
          <w:iCs/>
          <w:color w:val="333333"/>
          <w:sz w:val="21"/>
          <w:szCs w:val="21"/>
          <w:lang w:eastAsia="es-ES"/>
        </w:rPr>
        <w:t>disuelve</w:t>
      </w:r>
      <w:r w:rsidRPr="00A35735">
        <w:rPr>
          <w:rFonts w:ascii="Verdana" w:eastAsia="Times New Roman" w:hAnsi="Verdana" w:cs="Arial"/>
          <w:color w:val="333333"/>
          <w:sz w:val="21"/>
          <w:szCs w:val="21"/>
          <w:lang w:eastAsia="es-ES"/>
        </w:rPr>
        <w:t> la </w:t>
      </w:r>
      <w:r w:rsidRPr="00A35735">
        <w:rPr>
          <w:rFonts w:ascii="Verdana" w:eastAsia="Times New Roman" w:hAnsi="Verdana" w:cs="Arial"/>
          <w:i/>
          <w:iCs/>
          <w:color w:val="333333"/>
          <w:sz w:val="21"/>
          <w:szCs w:val="21"/>
          <w:lang w:eastAsia="es-ES"/>
        </w:rPr>
        <w:t>particularidad concreta</w:t>
      </w:r>
      <w:r w:rsidRPr="00A35735">
        <w:rPr>
          <w:rFonts w:ascii="Verdana" w:eastAsia="Times New Roman" w:hAnsi="Verdana" w:cs="Arial"/>
          <w:color w:val="333333"/>
          <w:sz w:val="21"/>
          <w:szCs w:val="21"/>
          <w:lang w:eastAsia="es-ES"/>
        </w:rPr>
        <w:t> de un color de piel en la </w:t>
      </w:r>
      <w:r w:rsidRPr="00A35735">
        <w:rPr>
          <w:rFonts w:ascii="Verdana" w:eastAsia="Times New Roman" w:hAnsi="Verdana" w:cs="Arial"/>
          <w:i/>
          <w:iCs/>
          <w:color w:val="333333"/>
          <w:sz w:val="21"/>
          <w:szCs w:val="21"/>
          <w:lang w:eastAsia="es-ES"/>
        </w:rPr>
        <w:t>universalidad abstracta</w:t>
      </w:r>
      <w:r w:rsidRPr="00A35735">
        <w:rPr>
          <w:rFonts w:ascii="Verdana" w:eastAsia="Times New Roman" w:hAnsi="Verdana" w:cs="Arial"/>
          <w:color w:val="333333"/>
          <w:sz w:val="21"/>
          <w:szCs w:val="21"/>
          <w:lang w:eastAsia="es-ES"/>
        </w:rPr>
        <w:t> de la “negritud”, y </w:t>
      </w:r>
      <w:r w:rsidRPr="00A35735">
        <w:rPr>
          <w:rFonts w:ascii="Verdana" w:eastAsia="Times New Roman" w:hAnsi="Verdana" w:cs="Arial"/>
          <w:i/>
          <w:iCs/>
          <w:color w:val="333333"/>
          <w:sz w:val="21"/>
          <w:szCs w:val="21"/>
          <w:lang w:eastAsia="es-ES"/>
        </w:rPr>
        <w:t>luego</w:t>
      </w:r>
      <w:r w:rsidRPr="00A35735">
        <w:rPr>
          <w:rFonts w:ascii="Verdana" w:eastAsia="Times New Roman" w:hAnsi="Verdana" w:cs="Arial"/>
          <w:color w:val="333333"/>
          <w:sz w:val="21"/>
          <w:szCs w:val="21"/>
          <w:lang w:eastAsia="es-ES"/>
        </w:rPr>
        <w:t> identifica esta última con una </w:t>
      </w:r>
      <w:r w:rsidRPr="00A35735">
        <w:rPr>
          <w:rFonts w:ascii="Verdana" w:eastAsia="Times New Roman" w:hAnsi="Verdana" w:cs="Arial"/>
          <w:i/>
          <w:iCs/>
          <w:color w:val="333333"/>
          <w:sz w:val="21"/>
          <w:szCs w:val="21"/>
          <w:lang w:eastAsia="es-ES"/>
        </w:rPr>
        <w:t>diferencia absoluta</w:t>
      </w:r>
      <w:r w:rsidRPr="00A35735">
        <w:rPr>
          <w:rFonts w:ascii="Verdana" w:eastAsia="Times New Roman" w:hAnsi="Verdana" w:cs="Arial"/>
          <w:color w:val="333333"/>
          <w:sz w:val="21"/>
          <w:szCs w:val="21"/>
          <w:lang w:eastAsia="es-ES"/>
        </w:rPr>
        <w:t> (es decir, ella misma “universal – abstracta”) y, claro está, con una “inferioridad”. Y es importante entender que esta operación debe ser proyectada hacia </w:t>
      </w:r>
      <w:r w:rsidRPr="00A35735">
        <w:rPr>
          <w:rFonts w:ascii="Verdana" w:eastAsia="Times New Roman" w:hAnsi="Verdana" w:cs="Arial"/>
          <w:i/>
          <w:iCs/>
          <w:color w:val="333333"/>
          <w:sz w:val="21"/>
          <w:szCs w:val="21"/>
          <w:lang w:eastAsia="es-ES"/>
        </w:rPr>
        <w:t>comunidades enteras</w:t>
      </w:r>
      <w:r w:rsidRPr="00A35735">
        <w:rPr>
          <w:rFonts w:ascii="Verdana" w:eastAsia="Times New Roman" w:hAnsi="Verdana" w:cs="Arial"/>
          <w:color w:val="333333"/>
          <w:sz w:val="21"/>
          <w:szCs w:val="21"/>
          <w:lang w:eastAsia="es-ES"/>
        </w:rPr>
        <w:t> definidas por un rasgo común –por ejemplo la “negritud”-, antes que sobre individuos particulares: cuando se lo hace sobre estos individuos particulares, es en tanto son tomados como </w:t>
      </w:r>
      <w:r w:rsidRPr="00A35735">
        <w:rPr>
          <w:rFonts w:ascii="Verdana" w:eastAsia="Times New Roman" w:hAnsi="Verdana" w:cs="Arial"/>
          <w:i/>
          <w:iCs/>
          <w:color w:val="333333"/>
          <w:sz w:val="21"/>
          <w:szCs w:val="21"/>
          <w:lang w:eastAsia="es-ES"/>
        </w:rPr>
        <w:t>representantes</w:t>
      </w:r>
      <w:r w:rsidRPr="00A35735">
        <w:rPr>
          <w:rFonts w:ascii="Verdana" w:eastAsia="Times New Roman" w:hAnsi="Verdana" w:cs="Arial"/>
          <w:color w:val="333333"/>
          <w:sz w:val="21"/>
          <w:szCs w:val="21"/>
          <w:lang w:eastAsia="es-ES"/>
        </w:rPr>
        <w:t> de la comunidad y de aquel rasgo común (por ello es perfectamente “lógica” la famosa afirmación, supuestamente exculpatoria, del antisemita que afirma tener “un amigo judío”: el antisemita, el racista en general, en efecto, </w:t>
      </w:r>
      <w:proofErr w:type="spellStart"/>
      <w:r w:rsidRPr="00A35735">
        <w:rPr>
          <w:rFonts w:ascii="Verdana" w:eastAsia="Times New Roman" w:hAnsi="Verdana" w:cs="Arial"/>
          <w:i/>
          <w:iCs/>
          <w:color w:val="333333"/>
          <w:sz w:val="21"/>
          <w:szCs w:val="21"/>
          <w:lang w:eastAsia="es-ES"/>
        </w:rPr>
        <w:t>puede</w:t>
      </w:r>
      <w:r w:rsidRPr="00A35735">
        <w:rPr>
          <w:rFonts w:ascii="Verdana" w:eastAsia="Times New Roman" w:hAnsi="Verdana" w:cs="Arial"/>
          <w:color w:val="333333"/>
          <w:sz w:val="21"/>
          <w:szCs w:val="21"/>
          <w:lang w:eastAsia="es-ES"/>
        </w:rPr>
        <w:t>perfectamente</w:t>
      </w:r>
      <w:proofErr w:type="spellEnd"/>
      <w:r w:rsidRPr="00A35735">
        <w:rPr>
          <w:rFonts w:ascii="Verdana" w:eastAsia="Times New Roman" w:hAnsi="Verdana" w:cs="Arial"/>
          <w:color w:val="333333"/>
          <w:sz w:val="21"/>
          <w:szCs w:val="21"/>
          <w:lang w:eastAsia="es-ES"/>
        </w:rPr>
        <w:t xml:space="preserve"> “tolerar”, e incluso apreciar o amar, a </w:t>
      </w:r>
      <w:r w:rsidRPr="00A35735">
        <w:rPr>
          <w:rFonts w:ascii="Verdana" w:eastAsia="Times New Roman" w:hAnsi="Verdana" w:cs="Arial"/>
          <w:i/>
          <w:iCs/>
          <w:color w:val="333333"/>
          <w:sz w:val="21"/>
          <w:szCs w:val="21"/>
          <w:lang w:eastAsia="es-ES"/>
        </w:rPr>
        <w:t>un</w:t>
      </w:r>
      <w:r w:rsidRPr="00A35735">
        <w:rPr>
          <w:rFonts w:ascii="Verdana" w:eastAsia="Times New Roman" w:hAnsi="Verdana" w:cs="Arial"/>
          <w:color w:val="333333"/>
          <w:sz w:val="21"/>
          <w:szCs w:val="21"/>
          <w:lang w:eastAsia="es-ES"/>
        </w:rPr>
        <w:t> judío o a </w:t>
      </w:r>
      <w:r w:rsidRPr="00A35735">
        <w:rPr>
          <w:rFonts w:ascii="Verdana" w:eastAsia="Times New Roman" w:hAnsi="Verdana" w:cs="Arial"/>
          <w:i/>
          <w:iCs/>
          <w:color w:val="333333"/>
          <w:sz w:val="21"/>
          <w:szCs w:val="21"/>
          <w:lang w:eastAsia="es-ES"/>
        </w:rPr>
        <w:t>un</w:t>
      </w:r>
      <w:r w:rsidRPr="00A35735">
        <w:rPr>
          <w:rFonts w:ascii="Verdana" w:eastAsia="Times New Roman" w:hAnsi="Verdana" w:cs="Arial"/>
          <w:color w:val="333333"/>
          <w:sz w:val="21"/>
          <w:szCs w:val="21"/>
          <w:lang w:eastAsia="es-ES"/>
        </w:rPr>
        <w:t> negro… siempre que no haga “cosas de judío” o “cosas de negros”, es decir, que no vuelva a ejercer la representación “universal” de su comunidad).</w:t>
      </w:r>
      <w:r w:rsidRPr="00A35735">
        <w:rPr>
          <w:rFonts w:ascii="Verdana" w:eastAsia="Times New Roman" w:hAnsi="Verdana" w:cs="Arial"/>
          <w:b/>
          <w:bCs/>
          <w:color w:val="333333"/>
          <w:sz w:val="21"/>
          <w:szCs w:val="21"/>
          <w:lang w:eastAsia="es-ES"/>
        </w:rPr>
        <w:t> </w:t>
      </w:r>
      <w:r w:rsidRPr="00A35735">
        <w:rPr>
          <w:rFonts w:ascii="Verdana" w:eastAsia="Times New Roman" w:hAnsi="Verdana" w:cs="Arial"/>
          <w:color w:val="333333"/>
          <w:sz w:val="21"/>
          <w:szCs w:val="21"/>
          <w:lang w:eastAsia="es-ES"/>
        </w:rPr>
        <w:t>Y eso, como hemos venido diciendo, tiene su propia </w:t>
      </w:r>
      <w:r w:rsidRPr="00A35735">
        <w:rPr>
          <w:rFonts w:ascii="Verdana" w:eastAsia="Times New Roman" w:hAnsi="Verdana" w:cs="Arial"/>
          <w:i/>
          <w:iCs/>
          <w:color w:val="333333"/>
          <w:sz w:val="21"/>
          <w:szCs w:val="21"/>
          <w:lang w:eastAsia="es-ES"/>
        </w:rPr>
        <w:t>historia</w:t>
      </w:r>
      <w:r w:rsidRPr="00A35735">
        <w:rPr>
          <w:rFonts w:ascii="Verdana" w:eastAsia="Times New Roman" w:hAnsi="Verdana" w:cs="Arial"/>
          <w:b/>
          <w:bCs/>
          <w:color w:val="333333"/>
          <w:sz w:val="21"/>
          <w:szCs w:val="21"/>
          <w:lang w:eastAsia="es-ES"/>
        </w:rPr>
        <w:t>.</w:t>
      </w:r>
    </w:p>
    <w:p w:rsidR="00A35735" w:rsidRPr="00A35735" w:rsidRDefault="00A35735" w:rsidP="00A35735">
      <w:pPr>
        <w:spacing w:after="0" w:line="240" w:lineRule="auto"/>
        <w:rPr>
          <w:rFonts w:ascii="Verdana" w:eastAsia="Times New Roman" w:hAnsi="Verdana" w:cs="Arial"/>
          <w:b/>
          <w:bCs/>
          <w:color w:val="FF3684"/>
          <w:sz w:val="19"/>
          <w:szCs w:val="19"/>
          <w:lang w:eastAsia="es-ES"/>
        </w:rPr>
      </w:pPr>
      <w:r w:rsidRPr="00A35735">
        <w:rPr>
          <w:rFonts w:ascii="Verdana" w:eastAsia="Times New Roman" w:hAnsi="Verdana" w:cs="Arial"/>
          <w:b/>
          <w:bCs/>
          <w:color w:val="FF3684"/>
          <w:sz w:val="19"/>
          <w:szCs w:val="19"/>
          <w:lang w:eastAsia="es-ES"/>
        </w:rPr>
        <w:t xml:space="preserve">Eduardo </w:t>
      </w:r>
      <w:proofErr w:type="spellStart"/>
      <w:r w:rsidRPr="00A35735">
        <w:rPr>
          <w:rFonts w:ascii="Verdana" w:eastAsia="Times New Roman" w:hAnsi="Verdana" w:cs="Arial"/>
          <w:b/>
          <w:bCs/>
          <w:color w:val="FF3684"/>
          <w:sz w:val="19"/>
          <w:szCs w:val="19"/>
          <w:lang w:eastAsia="es-ES"/>
        </w:rPr>
        <w:t>Grüner</w:t>
      </w:r>
      <w:proofErr w:type="spellEnd"/>
    </w:p>
    <w:p w:rsidR="00A35735" w:rsidRPr="00A35735" w:rsidRDefault="00A35735" w:rsidP="00A35735">
      <w:pPr>
        <w:spacing w:line="240" w:lineRule="auto"/>
        <w:rPr>
          <w:rFonts w:ascii="Verdana" w:eastAsia="Times New Roman" w:hAnsi="Verdana" w:cs="Arial"/>
          <w:color w:val="333333"/>
          <w:sz w:val="19"/>
          <w:szCs w:val="19"/>
          <w:lang w:eastAsia="es-ES"/>
        </w:rPr>
      </w:pPr>
      <w:r w:rsidRPr="00A35735">
        <w:rPr>
          <w:rFonts w:ascii="Verdana" w:eastAsia="Times New Roman" w:hAnsi="Verdana" w:cs="Arial"/>
          <w:color w:val="333333"/>
          <w:sz w:val="19"/>
          <w:szCs w:val="19"/>
          <w:lang w:eastAsia="es-ES"/>
        </w:rPr>
        <w:t xml:space="preserve">Eduardo </w:t>
      </w:r>
      <w:proofErr w:type="spellStart"/>
      <w:r w:rsidRPr="00A35735">
        <w:rPr>
          <w:rFonts w:ascii="Verdana" w:eastAsia="Times New Roman" w:hAnsi="Verdana" w:cs="Arial"/>
          <w:color w:val="333333"/>
          <w:sz w:val="19"/>
          <w:szCs w:val="19"/>
          <w:lang w:eastAsia="es-ES"/>
        </w:rPr>
        <w:t>Grüner</w:t>
      </w:r>
      <w:proofErr w:type="spellEnd"/>
      <w:r w:rsidRPr="00A35735">
        <w:rPr>
          <w:rFonts w:ascii="Verdana" w:eastAsia="Times New Roman" w:hAnsi="Verdana" w:cs="Arial"/>
          <w:color w:val="333333"/>
          <w:sz w:val="19"/>
          <w:szCs w:val="19"/>
          <w:lang w:eastAsia="es-ES"/>
        </w:rPr>
        <w:t xml:space="preserve"> publicó, entre otros, </w:t>
      </w:r>
      <w:r w:rsidRPr="00A35735">
        <w:rPr>
          <w:rFonts w:ascii="Verdana" w:eastAsia="Times New Roman" w:hAnsi="Verdana" w:cs="Arial"/>
          <w:i/>
          <w:iCs/>
          <w:color w:val="333333"/>
          <w:sz w:val="19"/>
          <w:szCs w:val="19"/>
          <w:lang w:eastAsia="es-ES"/>
        </w:rPr>
        <w:t>Un género culpable</w:t>
      </w:r>
      <w:r w:rsidRPr="00A35735">
        <w:rPr>
          <w:rFonts w:ascii="Verdana" w:eastAsia="Times New Roman" w:hAnsi="Verdana" w:cs="Arial"/>
          <w:color w:val="333333"/>
          <w:sz w:val="19"/>
          <w:szCs w:val="19"/>
          <w:lang w:eastAsia="es-ES"/>
        </w:rPr>
        <w:t> (Homo Sapiens, Rosario, 1995), </w:t>
      </w:r>
      <w:r w:rsidRPr="00A35735">
        <w:rPr>
          <w:rFonts w:ascii="Verdana" w:eastAsia="Times New Roman" w:hAnsi="Verdana" w:cs="Arial"/>
          <w:i/>
          <w:iCs/>
          <w:color w:val="333333"/>
          <w:sz w:val="19"/>
          <w:szCs w:val="19"/>
          <w:lang w:eastAsia="es-ES"/>
        </w:rPr>
        <w:t>Las formas de la espada</w:t>
      </w:r>
      <w:r w:rsidRPr="00A35735">
        <w:rPr>
          <w:rFonts w:ascii="Verdana" w:eastAsia="Times New Roman" w:hAnsi="Verdana" w:cs="Arial"/>
          <w:color w:val="333333"/>
          <w:sz w:val="19"/>
          <w:szCs w:val="19"/>
          <w:lang w:eastAsia="es-ES"/>
        </w:rPr>
        <w:t> (</w:t>
      </w:r>
      <w:proofErr w:type="spellStart"/>
      <w:r w:rsidRPr="00A35735">
        <w:rPr>
          <w:rFonts w:ascii="Verdana" w:eastAsia="Times New Roman" w:hAnsi="Verdana" w:cs="Arial"/>
          <w:color w:val="333333"/>
          <w:sz w:val="19"/>
          <w:szCs w:val="19"/>
          <w:lang w:eastAsia="es-ES"/>
        </w:rPr>
        <w:t>Colihue</w:t>
      </w:r>
      <w:proofErr w:type="spellEnd"/>
      <w:r w:rsidRPr="00A35735">
        <w:rPr>
          <w:rFonts w:ascii="Verdana" w:eastAsia="Times New Roman" w:hAnsi="Verdana" w:cs="Arial"/>
          <w:color w:val="333333"/>
          <w:sz w:val="19"/>
          <w:szCs w:val="19"/>
          <w:lang w:eastAsia="es-ES"/>
        </w:rPr>
        <w:t>, Buenos Aires, 1997), y </w:t>
      </w:r>
      <w:r w:rsidRPr="00A35735">
        <w:rPr>
          <w:rFonts w:ascii="Verdana" w:eastAsia="Times New Roman" w:hAnsi="Verdana" w:cs="Arial"/>
          <w:i/>
          <w:iCs/>
          <w:color w:val="333333"/>
          <w:sz w:val="19"/>
          <w:szCs w:val="19"/>
          <w:lang w:eastAsia="es-ES"/>
        </w:rPr>
        <w:t>El fin de las pequeñas historias. De los estudios culturales al retorno (imposible) de lo trágico (Paidós,</w:t>
      </w:r>
      <w:r w:rsidRPr="00A35735">
        <w:rPr>
          <w:rFonts w:ascii="Verdana" w:eastAsia="Times New Roman" w:hAnsi="Verdana" w:cs="Arial"/>
          <w:color w:val="333333"/>
          <w:sz w:val="19"/>
          <w:szCs w:val="19"/>
          <w:lang w:eastAsia="es-ES"/>
        </w:rPr>
        <w:t> Buenos Aires, 2002). Es profesor en la Facultad de Filosofía y Letras, UBA.</w:t>
      </w:r>
    </w:p>
    <w:p w:rsidR="00A35735" w:rsidRPr="00A35735" w:rsidRDefault="00A35735" w:rsidP="00A35735">
      <w:pPr>
        <w:numPr>
          <w:ilvl w:val="0"/>
          <w:numId w:val="1"/>
        </w:numPr>
        <w:pBdr>
          <w:bottom w:val="single" w:sz="12" w:space="9" w:color="5C5C5C"/>
        </w:pBdr>
        <w:shd w:val="clear" w:color="auto" w:fill="333333"/>
        <w:spacing w:before="30" w:after="0" w:line="240" w:lineRule="auto"/>
        <w:ind w:left="405" w:right="-15000"/>
        <w:outlineLvl w:val="1"/>
        <w:rPr>
          <w:rFonts w:ascii="Arial" w:eastAsia="Times New Roman" w:hAnsi="Arial" w:cs="Arial"/>
          <w:b/>
          <w:bCs/>
          <w:color w:val="D8DDD8"/>
          <w:sz w:val="81"/>
          <w:szCs w:val="81"/>
          <w:lang w:eastAsia="es-ES"/>
        </w:rPr>
      </w:pPr>
      <w:r w:rsidRPr="00A35735">
        <w:rPr>
          <w:rFonts w:ascii="Arial" w:eastAsia="Times New Roman" w:hAnsi="Arial" w:cs="Arial"/>
          <w:b/>
          <w:bCs/>
          <w:color w:val="D8DDD8"/>
          <w:sz w:val="81"/>
          <w:szCs w:val="81"/>
          <w:lang w:eastAsia="es-ES"/>
        </w:rPr>
        <w:t>n° 12</w:t>
      </w:r>
    </w:p>
    <w:p w:rsidR="00A35735" w:rsidRPr="00A35735" w:rsidRDefault="000E76B3"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hyperlink r:id="rId5" w:history="1">
        <w:r w:rsidR="00A35735" w:rsidRPr="00A35735">
          <w:rPr>
            <w:rFonts w:ascii="Verdana" w:eastAsia="Times New Roman" w:hAnsi="Verdana" w:cs="Arial"/>
            <w:b/>
            <w:bCs/>
            <w:color w:val="E7E7E7"/>
            <w:sz w:val="21"/>
            <w:szCs w:val="21"/>
            <w:lang w:eastAsia="es-ES"/>
          </w:rPr>
          <w:t>La memoria tiene una potencia que la historia nunca alcanza</w:t>
        </w:r>
      </w:hyperlink>
      <w:r w:rsidR="00A35735" w:rsidRPr="00A35735">
        <w:rPr>
          <w:rFonts w:ascii="Arial" w:eastAsia="Times New Roman" w:hAnsi="Arial" w:cs="Arial"/>
          <w:color w:val="D8DDD8"/>
          <w:sz w:val="27"/>
          <w:szCs w:val="27"/>
          <w:lang w:eastAsia="es-ES"/>
        </w:rPr>
        <w:br/>
      </w:r>
      <w:proofErr w:type="spellStart"/>
      <w:r w:rsidR="00A35735" w:rsidRPr="00A35735">
        <w:rPr>
          <w:rFonts w:ascii="Arial" w:eastAsia="Times New Roman" w:hAnsi="Arial" w:cs="Arial"/>
          <w:color w:val="D8DDD8"/>
          <w:sz w:val="27"/>
          <w:szCs w:val="27"/>
          <w:lang w:eastAsia="es-ES"/>
        </w:rPr>
        <w:t>Tzvetan</w:t>
      </w:r>
      <w:proofErr w:type="spellEnd"/>
      <w:r w:rsidR="00A35735" w:rsidRPr="00A35735">
        <w:rPr>
          <w:rFonts w:ascii="Arial" w:eastAsia="Times New Roman" w:hAnsi="Arial" w:cs="Arial"/>
          <w:color w:val="D8DDD8"/>
          <w:sz w:val="27"/>
          <w:szCs w:val="27"/>
          <w:lang w:eastAsia="es-ES"/>
        </w:rPr>
        <w:t xml:space="preserve"> </w:t>
      </w:r>
      <w:proofErr w:type="spellStart"/>
      <w:r w:rsidR="00A35735" w:rsidRPr="00A35735">
        <w:rPr>
          <w:rFonts w:ascii="Arial" w:eastAsia="Times New Roman" w:hAnsi="Arial" w:cs="Arial"/>
          <w:color w:val="D8DDD8"/>
          <w:sz w:val="27"/>
          <w:szCs w:val="27"/>
          <w:lang w:eastAsia="es-ES"/>
        </w:rPr>
        <w:t>Todorov</w:t>
      </w:r>
      <w:proofErr w:type="spellEnd"/>
    </w:p>
    <w:p w:rsidR="00A35735" w:rsidRPr="00A35735" w:rsidRDefault="000E76B3"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hyperlink r:id="rId6" w:history="1">
        <w:r w:rsidR="00A35735" w:rsidRPr="00A35735">
          <w:rPr>
            <w:rFonts w:ascii="Verdana" w:eastAsia="Times New Roman" w:hAnsi="Verdana" w:cs="Arial"/>
            <w:b/>
            <w:bCs/>
            <w:color w:val="E7E7E7"/>
            <w:sz w:val="21"/>
            <w:szCs w:val="21"/>
            <w:lang w:eastAsia="es-ES"/>
          </w:rPr>
          <w:t>Educación, igualdad y nuevas tecnologías</w:t>
        </w:r>
      </w:hyperlink>
      <w:r w:rsidR="00A35735" w:rsidRPr="00A35735">
        <w:rPr>
          <w:rFonts w:ascii="Arial" w:eastAsia="Times New Roman" w:hAnsi="Arial" w:cs="Arial"/>
          <w:color w:val="D8DDD8"/>
          <w:sz w:val="27"/>
          <w:szCs w:val="27"/>
          <w:lang w:eastAsia="es-ES"/>
        </w:rPr>
        <w:br/>
        <w:t>Luis Alberto Quevedo</w:t>
      </w:r>
    </w:p>
    <w:p w:rsidR="00A35735" w:rsidRPr="00A35735" w:rsidRDefault="000E76B3"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hyperlink r:id="rId7" w:history="1">
        <w:r w:rsidR="00A35735" w:rsidRPr="00A35735">
          <w:rPr>
            <w:rFonts w:ascii="Verdana" w:eastAsia="Times New Roman" w:hAnsi="Verdana" w:cs="Arial"/>
            <w:b/>
            <w:bCs/>
            <w:color w:val="E7E7E7"/>
            <w:sz w:val="21"/>
            <w:szCs w:val="21"/>
            <w:lang w:eastAsia="es-ES"/>
          </w:rPr>
          <w:t>Sobre megalópolis del sur</w:t>
        </w:r>
      </w:hyperlink>
      <w:r w:rsidR="00A35735" w:rsidRPr="00A35735">
        <w:rPr>
          <w:rFonts w:ascii="Arial" w:eastAsia="Times New Roman" w:hAnsi="Arial" w:cs="Arial"/>
          <w:color w:val="D8DDD8"/>
          <w:sz w:val="27"/>
          <w:szCs w:val="27"/>
          <w:lang w:eastAsia="es-ES"/>
        </w:rPr>
        <w:br/>
        <w:t xml:space="preserve">Néstor García </w:t>
      </w:r>
      <w:proofErr w:type="spellStart"/>
      <w:r w:rsidR="00A35735" w:rsidRPr="00A35735">
        <w:rPr>
          <w:rFonts w:ascii="Arial" w:eastAsia="Times New Roman" w:hAnsi="Arial" w:cs="Arial"/>
          <w:color w:val="D8DDD8"/>
          <w:sz w:val="27"/>
          <w:szCs w:val="27"/>
          <w:lang w:eastAsia="es-ES"/>
        </w:rPr>
        <w:t>Canclini</w:t>
      </w:r>
      <w:proofErr w:type="spellEnd"/>
    </w:p>
    <w:p w:rsidR="00A35735" w:rsidRPr="00A35735" w:rsidRDefault="000E76B3"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hyperlink r:id="rId8" w:history="1">
        <w:proofErr w:type="spellStart"/>
        <w:r w:rsidR="00A35735" w:rsidRPr="00A35735">
          <w:rPr>
            <w:rFonts w:ascii="Verdana" w:eastAsia="Times New Roman" w:hAnsi="Verdana" w:cs="Arial"/>
            <w:b/>
            <w:bCs/>
            <w:color w:val="E7E7E7"/>
            <w:sz w:val="21"/>
            <w:szCs w:val="21"/>
            <w:lang w:eastAsia="es-ES"/>
          </w:rPr>
          <w:t>Agustini</w:t>
        </w:r>
        <w:proofErr w:type="spellEnd"/>
      </w:hyperlink>
      <w:r w:rsidR="00A35735" w:rsidRPr="00A35735">
        <w:rPr>
          <w:rFonts w:ascii="Arial" w:eastAsia="Times New Roman" w:hAnsi="Arial" w:cs="Arial"/>
          <w:color w:val="D8DDD8"/>
          <w:sz w:val="27"/>
          <w:szCs w:val="27"/>
          <w:lang w:eastAsia="es-ES"/>
        </w:rPr>
        <w:t> / </w:t>
      </w:r>
      <w:proofErr w:type="spellStart"/>
      <w:r w:rsidR="00A35735" w:rsidRPr="00A35735">
        <w:rPr>
          <w:rFonts w:ascii="Arial" w:eastAsia="Times New Roman" w:hAnsi="Arial" w:cs="Arial"/>
          <w:color w:val="D8DDD8"/>
          <w:sz w:val="27"/>
          <w:szCs w:val="27"/>
          <w:lang w:eastAsia="es-ES"/>
        </w:rPr>
        <w:fldChar w:fldCharType="begin"/>
      </w:r>
      <w:r w:rsidR="00A35735" w:rsidRPr="00A35735">
        <w:rPr>
          <w:rFonts w:ascii="Arial" w:eastAsia="Times New Roman" w:hAnsi="Arial" w:cs="Arial"/>
          <w:color w:val="D8DDD8"/>
          <w:sz w:val="27"/>
          <w:szCs w:val="27"/>
          <w:lang w:eastAsia="es-ES"/>
        </w:rPr>
        <w:instrText xml:space="preserve"> HYPERLINK "http://cuadernos.inadi.gob.ar/numero-12/heroica/" </w:instrText>
      </w:r>
      <w:r w:rsidR="00A35735" w:rsidRPr="00A35735">
        <w:rPr>
          <w:rFonts w:ascii="Arial" w:eastAsia="Times New Roman" w:hAnsi="Arial" w:cs="Arial"/>
          <w:color w:val="D8DDD8"/>
          <w:sz w:val="27"/>
          <w:szCs w:val="27"/>
          <w:lang w:eastAsia="es-ES"/>
        </w:rPr>
        <w:fldChar w:fldCharType="separate"/>
      </w:r>
      <w:r w:rsidR="00A35735" w:rsidRPr="00A35735">
        <w:rPr>
          <w:rFonts w:ascii="Verdana" w:eastAsia="Times New Roman" w:hAnsi="Verdana" w:cs="Arial"/>
          <w:b/>
          <w:bCs/>
          <w:color w:val="E7E7E7"/>
          <w:sz w:val="21"/>
          <w:szCs w:val="21"/>
          <w:lang w:eastAsia="es-ES"/>
        </w:rPr>
        <w:t>Vaz</w:t>
      </w:r>
      <w:proofErr w:type="spellEnd"/>
      <w:r w:rsidR="00A35735" w:rsidRPr="00A35735">
        <w:rPr>
          <w:rFonts w:ascii="Verdana" w:eastAsia="Times New Roman" w:hAnsi="Verdana" w:cs="Arial"/>
          <w:b/>
          <w:bCs/>
          <w:color w:val="E7E7E7"/>
          <w:sz w:val="21"/>
          <w:szCs w:val="21"/>
          <w:lang w:eastAsia="es-ES"/>
        </w:rPr>
        <w:t xml:space="preserve"> Ferreira</w:t>
      </w:r>
      <w:r w:rsidR="00A35735" w:rsidRPr="00A35735">
        <w:rPr>
          <w:rFonts w:ascii="Arial" w:eastAsia="Times New Roman" w:hAnsi="Arial" w:cs="Arial"/>
          <w:color w:val="D8DDD8"/>
          <w:sz w:val="27"/>
          <w:szCs w:val="27"/>
          <w:lang w:eastAsia="es-ES"/>
        </w:rPr>
        <w:fldChar w:fldCharType="end"/>
      </w:r>
      <w:r w:rsidR="00A35735" w:rsidRPr="00A35735">
        <w:rPr>
          <w:rFonts w:ascii="Arial" w:eastAsia="Times New Roman" w:hAnsi="Arial" w:cs="Arial"/>
          <w:color w:val="D8DDD8"/>
          <w:sz w:val="27"/>
          <w:szCs w:val="27"/>
          <w:lang w:eastAsia="es-ES"/>
        </w:rPr>
        <w:t> / </w:t>
      </w:r>
      <w:hyperlink r:id="rId9" w:history="1">
        <w:r w:rsidR="00A35735" w:rsidRPr="00A35735">
          <w:rPr>
            <w:rFonts w:ascii="Verdana" w:eastAsia="Times New Roman" w:hAnsi="Verdana" w:cs="Arial"/>
            <w:b/>
            <w:bCs/>
            <w:color w:val="E7E7E7"/>
            <w:sz w:val="21"/>
            <w:szCs w:val="21"/>
            <w:lang w:eastAsia="es-ES"/>
          </w:rPr>
          <w:t>Benedetti</w:t>
        </w:r>
      </w:hyperlink>
      <w:r w:rsidR="00A35735" w:rsidRPr="00A35735">
        <w:rPr>
          <w:rFonts w:ascii="Arial" w:eastAsia="Times New Roman" w:hAnsi="Arial" w:cs="Arial"/>
          <w:color w:val="D8DDD8"/>
          <w:sz w:val="27"/>
          <w:szCs w:val="27"/>
          <w:lang w:eastAsia="es-ES"/>
        </w:rPr>
        <w:t>/ </w:t>
      </w:r>
      <w:proofErr w:type="spellStart"/>
      <w:r w:rsidR="00A35735" w:rsidRPr="00A35735">
        <w:rPr>
          <w:rFonts w:ascii="Arial" w:eastAsia="Times New Roman" w:hAnsi="Arial" w:cs="Arial"/>
          <w:color w:val="D8DDD8"/>
          <w:sz w:val="27"/>
          <w:szCs w:val="27"/>
          <w:lang w:eastAsia="es-ES"/>
        </w:rPr>
        <w:fldChar w:fldCharType="begin"/>
      </w:r>
      <w:r w:rsidR="00A35735" w:rsidRPr="00A35735">
        <w:rPr>
          <w:rFonts w:ascii="Arial" w:eastAsia="Times New Roman" w:hAnsi="Arial" w:cs="Arial"/>
          <w:color w:val="D8DDD8"/>
          <w:sz w:val="27"/>
          <w:szCs w:val="27"/>
          <w:lang w:eastAsia="es-ES"/>
        </w:rPr>
        <w:instrText xml:space="preserve"> HYPERLINK "http://cuadernos.inadi.gob.ar/numero-12/si-te-vas-zamba/" </w:instrText>
      </w:r>
      <w:r w:rsidR="00A35735" w:rsidRPr="00A35735">
        <w:rPr>
          <w:rFonts w:ascii="Arial" w:eastAsia="Times New Roman" w:hAnsi="Arial" w:cs="Arial"/>
          <w:color w:val="D8DDD8"/>
          <w:sz w:val="27"/>
          <w:szCs w:val="27"/>
          <w:lang w:eastAsia="es-ES"/>
        </w:rPr>
        <w:fldChar w:fldCharType="separate"/>
      </w:r>
      <w:r w:rsidR="00A35735" w:rsidRPr="00A35735">
        <w:rPr>
          <w:rFonts w:ascii="Verdana" w:eastAsia="Times New Roman" w:hAnsi="Verdana" w:cs="Arial"/>
          <w:b/>
          <w:bCs/>
          <w:color w:val="E7E7E7"/>
          <w:sz w:val="21"/>
          <w:szCs w:val="21"/>
          <w:lang w:eastAsia="es-ES"/>
        </w:rPr>
        <w:t>Zitarrosa</w:t>
      </w:r>
      <w:proofErr w:type="spellEnd"/>
      <w:r w:rsidR="00A35735" w:rsidRPr="00A35735">
        <w:rPr>
          <w:rFonts w:ascii="Arial" w:eastAsia="Times New Roman" w:hAnsi="Arial" w:cs="Arial"/>
          <w:color w:val="D8DDD8"/>
          <w:sz w:val="27"/>
          <w:szCs w:val="27"/>
          <w:lang w:eastAsia="es-ES"/>
        </w:rPr>
        <w:fldChar w:fldCharType="end"/>
      </w:r>
      <w:r w:rsidR="00A35735" w:rsidRPr="00A35735">
        <w:rPr>
          <w:rFonts w:ascii="Arial" w:eastAsia="Times New Roman" w:hAnsi="Arial" w:cs="Arial"/>
          <w:color w:val="D8DDD8"/>
          <w:sz w:val="27"/>
          <w:szCs w:val="27"/>
          <w:lang w:eastAsia="es-ES"/>
        </w:rPr>
        <w:t> </w:t>
      </w:r>
      <w:r w:rsidR="00A35735" w:rsidRPr="00A35735">
        <w:rPr>
          <w:rFonts w:ascii="Arial" w:eastAsia="Times New Roman" w:hAnsi="Arial" w:cs="Arial"/>
          <w:color w:val="D8DDD8"/>
          <w:sz w:val="27"/>
          <w:szCs w:val="27"/>
          <w:lang w:eastAsia="es-ES"/>
        </w:rPr>
        <w:br/>
        <w:t>Poemas</w:t>
      </w:r>
    </w:p>
    <w:p w:rsidR="00A35735" w:rsidRPr="00A35735" w:rsidRDefault="000E76B3" w:rsidP="00A35735">
      <w:pPr>
        <w:pBdr>
          <w:bottom w:val="single" w:sz="12" w:space="9" w:color="5C5C5C"/>
        </w:pBdr>
        <w:shd w:val="clear" w:color="auto" w:fill="333333"/>
        <w:spacing w:line="260" w:lineRule="atLeast"/>
        <w:ind w:right="-15000"/>
        <w:rPr>
          <w:rFonts w:ascii="Arial" w:eastAsia="Times New Roman" w:hAnsi="Arial" w:cs="Arial"/>
          <w:color w:val="D8DDD8"/>
          <w:sz w:val="27"/>
          <w:szCs w:val="27"/>
          <w:lang w:eastAsia="es-ES"/>
        </w:rPr>
      </w:pPr>
      <w:hyperlink r:id="rId10" w:history="1">
        <w:r w:rsidR="00A35735" w:rsidRPr="00A35735">
          <w:rPr>
            <w:rFonts w:ascii="Verdana" w:eastAsia="Times New Roman" w:hAnsi="Verdana" w:cs="Arial"/>
            <w:b/>
            <w:bCs/>
            <w:noProof/>
            <w:color w:val="E7E7E7"/>
            <w:sz w:val="21"/>
            <w:szCs w:val="21"/>
            <w:lang w:val="es-AR" w:eastAsia="es-AR"/>
          </w:rPr>
          <w:drawing>
            <wp:inline distT="0" distB="0" distL="0" distR="0" wp14:anchorId="4B51E0B7" wp14:editId="1F2696D0">
              <wp:extent cx="257175" cy="266700"/>
              <wp:effectExtent l="0" t="0" r="9525" b="0"/>
              <wp:docPr id="1" name="Imagen 1" descr="Icono de descarga">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cono de descarga">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66700"/>
                      </a:xfrm>
                      <a:prstGeom prst="rect">
                        <a:avLst/>
                      </a:prstGeom>
                      <a:noFill/>
                      <a:ln>
                        <a:noFill/>
                      </a:ln>
                    </pic:spPr>
                  </pic:pic>
                </a:graphicData>
              </a:graphic>
            </wp:inline>
          </w:drawing>
        </w:r>
        <w:r w:rsidR="00A35735" w:rsidRPr="00A35735">
          <w:rPr>
            <w:rFonts w:ascii="Verdana" w:eastAsia="Times New Roman" w:hAnsi="Verdana" w:cs="Arial"/>
            <w:b/>
            <w:bCs/>
            <w:color w:val="E7E7E7"/>
            <w:sz w:val="21"/>
            <w:szCs w:val="21"/>
            <w:lang w:eastAsia="es-ES"/>
          </w:rPr>
          <w:t xml:space="preserve"> Descargar como </w:t>
        </w:r>
        <w:proofErr w:type="spellStart"/>
        <w:r w:rsidR="00A35735" w:rsidRPr="00A35735">
          <w:rPr>
            <w:rFonts w:ascii="Verdana" w:eastAsia="Times New Roman" w:hAnsi="Verdana" w:cs="Arial"/>
            <w:b/>
            <w:bCs/>
            <w:color w:val="E7E7E7"/>
            <w:sz w:val="21"/>
            <w:szCs w:val="21"/>
            <w:lang w:eastAsia="es-ES"/>
          </w:rPr>
          <w:t>pdf</w:t>
        </w:r>
        <w:proofErr w:type="spellEnd"/>
      </w:hyperlink>
    </w:p>
    <w:p w:rsidR="00A35735" w:rsidRPr="00A35735" w:rsidRDefault="00A35735" w:rsidP="00A35735">
      <w:pPr>
        <w:numPr>
          <w:ilvl w:val="0"/>
          <w:numId w:val="1"/>
        </w:numPr>
        <w:pBdr>
          <w:bottom w:val="single" w:sz="12" w:space="9" w:color="5C5C5C"/>
        </w:pBdr>
        <w:shd w:val="clear" w:color="auto" w:fill="333333"/>
        <w:spacing w:before="30" w:after="0" w:line="240" w:lineRule="auto"/>
        <w:ind w:left="405" w:right="-15000"/>
        <w:outlineLvl w:val="1"/>
        <w:rPr>
          <w:rFonts w:ascii="Arial" w:eastAsia="Times New Roman" w:hAnsi="Arial" w:cs="Arial"/>
          <w:b/>
          <w:bCs/>
          <w:color w:val="BF34BA"/>
          <w:sz w:val="81"/>
          <w:szCs w:val="81"/>
          <w:lang w:eastAsia="es-ES"/>
        </w:rPr>
      </w:pPr>
      <w:r w:rsidRPr="00A35735">
        <w:rPr>
          <w:rFonts w:ascii="Arial" w:eastAsia="Times New Roman" w:hAnsi="Arial" w:cs="Arial"/>
          <w:b/>
          <w:bCs/>
          <w:color w:val="BF34BA"/>
          <w:sz w:val="81"/>
          <w:szCs w:val="81"/>
          <w:lang w:eastAsia="es-ES"/>
        </w:rPr>
        <w:t>n° 11</w:t>
      </w: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pBdr>
          <w:bottom w:val="single" w:sz="12" w:space="9" w:color="5C5C5C"/>
        </w:pBdr>
        <w:shd w:val="clear" w:color="auto" w:fill="333333"/>
        <w:spacing w:line="260" w:lineRule="atLeast"/>
        <w:ind w:right="-15000"/>
        <w:rPr>
          <w:rFonts w:ascii="Arial" w:eastAsia="Times New Roman" w:hAnsi="Arial" w:cs="Arial"/>
          <w:color w:val="D8DDD8"/>
          <w:sz w:val="27"/>
          <w:szCs w:val="27"/>
          <w:lang w:eastAsia="es-ES"/>
        </w:rPr>
      </w:pPr>
      <w:r w:rsidRPr="00A35735">
        <w:rPr>
          <w:rFonts w:ascii="Verdana" w:eastAsia="Times New Roman" w:hAnsi="Verdana" w:cs="Arial"/>
          <w:b/>
          <w:bCs/>
          <w:noProof/>
          <w:color w:val="E7E7E7"/>
          <w:sz w:val="21"/>
          <w:szCs w:val="21"/>
          <w:lang w:val="es-AR" w:eastAsia="es-AR"/>
        </w:rPr>
        <w:drawing>
          <wp:inline distT="0" distB="0" distL="0" distR="0" wp14:anchorId="6EC24D0C" wp14:editId="2F12BDD8">
            <wp:extent cx="257175" cy="266700"/>
            <wp:effectExtent l="0" t="0" r="9525" b="0"/>
            <wp:docPr id="2" name="Imagen 2" descr="Icono de descarga">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cono de descarga">
                      <a:hlinkClick r:id="rId12"/>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66700"/>
                    </a:xfrm>
                    <a:prstGeom prst="rect">
                      <a:avLst/>
                    </a:prstGeom>
                    <a:noFill/>
                    <a:ln>
                      <a:noFill/>
                    </a:ln>
                  </pic:spPr>
                </pic:pic>
              </a:graphicData>
            </a:graphic>
          </wp:inline>
        </w:drawing>
      </w:r>
    </w:p>
    <w:p w:rsidR="00A35735" w:rsidRPr="00A35735" w:rsidRDefault="00A35735" w:rsidP="00A35735">
      <w:pPr>
        <w:numPr>
          <w:ilvl w:val="0"/>
          <w:numId w:val="1"/>
        </w:numPr>
        <w:pBdr>
          <w:bottom w:val="single" w:sz="12" w:space="9" w:color="5C5C5C"/>
        </w:pBdr>
        <w:shd w:val="clear" w:color="auto" w:fill="333333"/>
        <w:spacing w:before="30" w:after="0" w:line="240" w:lineRule="auto"/>
        <w:ind w:left="405" w:right="-15000"/>
        <w:outlineLvl w:val="1"/>
        <w:rPr>
          <w:rFonts w:ascii="Arial" w:eastAsia="Times New Roman" w:hAnsi="Arial" w:cs="Arial"/>
          <w:b/>
          <w:bCs/>
          <w:color w:val="ED2024"/>
          <w:sz w:val="81"/>
          <w:szCs w:val="81"/>
          <w:lang w:eastAsia="es-ES"/>
        </w:rPr>
      </w:pPr>
      <w:r w:rsidRPr="00A35735">
        <w:rPr>
          <w:rFonts w:ascii="Arial" w:eastAsia="Times New Roman" w:hAnsi="Arial" w:cs="Arial"/>
          <w:b/>
          <w:bCs/>
          <w:color w:val="ED2024"/>
          <w:sz w:val="81"/>
          <w:szCs w:val="81"/>
          <w:lang w:eastAsia="es-ES"/>
        </w:rPr>
        <w:t>n° 10</w:t>
      </w: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pBdr>
          <w:bottom w:val="single" w:sz="12" w:space="9" w:color="5C5C5C"/>
        </w:pBdr>
        <w:shd w:val="clear" w:color="auto" w:fill="333333"/>
        <w:spacing w:line="260" w:lineRule="atLeast"/>
        <w:ind w:right="-15000"/>
        <w:rPr>
          <w:rFonts w:ascii="Arial" w:eastAsia="Times New Roman" w:hAnsi="Arial" w:cs="Arial"/>
          <w:color w:val="D8DDD8"/>
          <w:sz w:val="27"/>
          <w:szCs w:val="27"/>
          <w:lang w:eastAsia="es-ES"/>
        </w:rPr>
      </w:pPr>
      <w:r w:rsidRPr="00A35735">
        <w:rPr>
          <w:rFonts w:ascii="Verdana" w:eastAsia="Times New Roman" w:hAnsi="Verdana" w:cs="Arial"/>
          <w:b/>
          <w:bCs/>
          <w:noProof/>
          <w:color w:val="E7E7E7"/>
          <w:sz w:val="21"/>
          <w:szCs w:val="21"/>
          <w:lang w:val="es-AR" w:eastAsia="es-AR"/>
        </w:rPr>
        <w:drawing>
          <wp:inline distT="0" distB="0" distL="0" distR="0" wp14:anchorId="36B6FDD2" wp14:editId="25343FC7">
            <wp:extent cx="257175" cy="266700"/>
            <wp:effectExtent l="0" t="0" r="9525" b="0"/>
            <wp:docPr id="3" name="Imagen 3" descr="Icono de descarga">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cono de descarga">
                      <a:hlinkClick r:id="rId13"/>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66700"/>
                    </a:xfrm>
                    <a:prstGeom prst="rect">
                      <a:avLst/>
                    </a:prstGeom>
                    <a:noFill/>
                    <a:ln>
                      <a:noFill/>
                    </a:ln>
                  </pic:spPr>
                </pic:pic>
              </a:graphicData>
            </a:graphic>
          </wp:inline>
        </w:drawing>
      </w:r>
    </w:p>
    <w:p w:rsidR="00A35735" w:rsidRPr="00A35735" w:rsidRDefault="00A35735" w:rsidP="00A35735">
      <w:pPr>
        <w:numPr>
          <w:ilvl w:val="0"/>
          <w:numId w:val="1"/>
        </w:numPr>
        <w:pBdr>
          <w:bottom w:val="single" w:sz="12" w:space="9" w:color="5C5C5C"/>
        </w:pBdr>
        <w:shd w:val="clear" w:color="auto" w:fill="333333"/>
        <w:spacing w:before="30" w:after="0" w:line="240" w:lineRule="auto"/>
        <w:ind w:left="405" w:right="-15000"/>
        <w:outlineLvl w:val="1"/>
        <w:rPr>
          <w:rFonts w:ascii="Arial" w:eastAsia="Times New Roman" w:hAnsi="Arial" w:cs="Arial"/>
          <w:b/>
          <w:bCs/>
          <w:color w:val="38D330"/>
          <w:sz w:val="81"/>
          <w:szCs w:val="81"/>
          <w:lang w:eastAsia="es-ES"/>
        </w:rPr>
      </w:pPr>
      <w:r w:rsidRPr="00A35735">
        <w:rPr>
          <w:rFonts w:ascii="Arial" w:eastAsia="Times New Roman" w:hAnsi="Arial" w:cs="Arial"/>
          <w:b/>
          <w:bCs/>
          <w:color w:val="38D330"/>
          <w:sz w:val="81"/>
          <w:szCs w:val="81"/>
          <w:lang w:eastAsia="es-ES"/>
        </w:rPr>
        <w:t>n° 09</w:t>
      </w: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pBdr>
          <w:bottom w:val="single" w:sz="12" w:space="9" w:color="5C5C5C"/>
        </w:pBdr>
        <w:shd w:val="clear" w:color="auto" w:fill="333333"/>
        <w:spacing w:line="260" w:lineRule="atLeast"/>
        <w:ind w:right="-15000"/>
        <w:rPr>
          <w:rFonts w:ascii="Arial" w:eastAsia="Times New Roman" w:hAnsi="Arial" w:cs="Arial"/>
          <w:color w:val="D8DDD8"/>
          <w:sz w:val="27"/>
          <w:szCs w:val="27"/>
          <w:lang w:eastAsia="es-ES"/>
        </w:rPr>
      </w:pPr>
      <w:r w:rsidRPr="00A35735">
        <w:rPr>
          <w:rFonts w:ascii="Verdana" w:eastAsia="Times New Roman" w:hAnsi="Verdana" w:cs="Arial"/>
          <w:b/>
          <w:bCs/>
          <w:noProof/>
          <w:color w:val="E7E7E7"/>
          <w:sz w:val="21"/>
          <w:szCs w:val="21"/>
          <w:lang w:val="es-AR" w:eastAsia="es-AR"/>
        </w:rPr>
        <w:lastRenderedPageBreak/>
        <w:drawing>
          <wp:inline distT="0" distB="0" distL="0" distR="0" wp14:anchorId="7B0A813C" wp14:editId="5D0CC3D8">
            <wp:extent cx="257175" cy="266700"/>
            <wp:effectExtent l="0" t="0" r="9525" b="0"/>
            <wp:docPr id="4" name="Imagen 4" descr="Icono de descarga">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cono de descarga">
                      <a:hlinkClick r:id="rId14"/>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66700"/>
                    </a:xfrm>
                    <a:prstGeom prst="rect">
                      <a:avLst/>
                    </a:prstGeom>
                    <a:noFill/>
                    <a:ln>
                      <a:noFill/>
                    </a:ln>
                  </pic:spPr>
                </pic:pic>
              </a:graphicData>
            </a:graphic>
          </wp:inline>
        </w:drawing>
      </w:r>
    </w:p>
    <w:p w:rsidR="00A35735" w:rsidRPr="00A35735" w:rsidRDefault="00A35735" w:rsidP="00A35735">
      <w:pPr>
        <w:numPr>
          <w:ilvl w:val="0"/>
          <w:numId w:val="1"/>
        </w:numPr>
        <w:pBdr>
          <w:bottom w:val="single" w:sz="12" w:space="9" w:color="5C5C5C"/>
        </w:pBdr>
        <w:shd w:val="clear" w:color="auto" w:fill="333333"/>
        <w:spacing w:before="30" w:after="0" w:line="240" w:lineRule="auto"/>
        <w:ind w:left="405" w:right="-15000"/>
        <w:outlineLvl w:val="1"/>
        <w:rPr>
          <w:rFonts w:ascii="Arial" w:eastAsia="Times New Roman" w:hAnsi="Arial" w:cs="Arial"/>
          <w:b/>
          <w:bCs/>
          <w:color w:val="93117E"/>
          <w:sz w:val="81"/>
          <w:szCs w:val="81"/>
          <w:lang w:eastAsia="es-ES"/>
        </w:rPr>
      </w:pPr>
      <w:r w:rsidRPr="00A35735">
        <w:rPr>
          <w:rFonts w:ascii="Arial" w:eastAsia="Times New Roman" w:hAnsi="Arial" w:cs="Arial"/>
          <w:b/>
          <w:bCs/>
          <w:color w:val="93117E"/>
          <w:sz w:val="81"/>
          <w:szCs w:val="81"/>
          <w:lang w:eastAsia="es-ES"/>
        </w:rPr>
        <w:t>n° 08</w:t>
      </w: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pBdr>
          <w:bottom w:val="single" w:sz="12" w:space="9" w:color="5C5C5C"/>
        </w:pBdr>
        <w:shd w:val="clear" w:color="auto" w:fill="333333"/>
        <w:spacing w:line="260" w:lineRule="atLeast"/>
        <w:ind w:right="-15000"/>
        <w:rPr>
          <w:rFonts w:ascii="Arial" w:eastAsia="Times New Roman" w:hAnsi="Arial" w:cs="Arial"/>
          <w:color w:val="D8DDD8"/>
          <w:sz w:val="27"/>
          <w:szCs w:val="27"/>
          <w:lang w:eastAsia="es-ES"/>
        </w:rPr>
      </w:pPr>
      <w:r w:rsidRPr="00A35735">
        <w:rPr>
          <w:rFonts w:ascii="Verdana" w:eastAsia="Times New Roman" w:hAnsi="Verdana" w:cs="Arial"/>
          <w:b/>
          <w:bCs/>
          <w:noProof/>
          <w:color w:val="E7E7E7"/>
          <w:sz w:val="21"/>
          <w:szCs w:val="21"/>
          <w:lang w:val="es-AR" w:eastAsia="es-AR"/>
        </w:rPr>
        <w:drawing>
          <wp:inline distT="0" distB="0" distL="0" distR="0" wp14:anchorId="4FD0EBA0" wp14:editId="1CEC398F">
            <wp:extent cx="257175" cy="266700"/>
            <wp:effectExtent l="0" t="0" r="9525" b="0"/>
            <wp:docPr id="5" name="Imagen 5" descr="Icono de descarga">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cono de descarga">
                      <a:hlinkClick r:id="rId15"/>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66700"/>
                    </a:xfrm>
                    <a:prstGeom prst="rect">
                      <a:avLst/>
                    </a:prstGeom>
                    <a:noFill/>
                    <a:ln>
                      <a:noFill/>
                    </a:ln>
                  </pic:spPr>
                </pic:pic>
              </a:graphicData>
            </a:graphic>
          </wp:inline>
        </w:drawing>
      </w:r>
    </w:p>
    <w:p w:rsidR="00A35735" w:rsidRPr="00A35735" w:rsidRDefault="00A35735" w:rsidP="00A35735">
      <w:pPr>
        <w:numPr>
          <w:ilvl w:val="0"/>
          <w:numId w:val="1"/>
        </w:numPr>
        <w:pBdr>
          <w:bottom w:val="single" w:sz="12" w:space="9" w:color="5C5C5C"/>
        </w:pBdr>
        <w:shd w:val="clear" w:color="auto" w:fill="333333"/>
        <w:spacing w:before="30" w:after="0" w:line="240" w:lineRule="auto"/>
        <w:ind w:left="405" w:right="-15000"/>
        <w:outlineLvl w:val="1"/>
        <w:rPr>
          <w:rFonts w:ascii="Arial" w:eastAsia="Times New Roman" w:hAnsi="Arial" w:cs="Arial"/>
          <w:b/>
          <w:bCs/>
          <w:color w:val="96BF0D"/>
          <w:sz w:val="81"/>
          <w:szCs w:val="81"/>
          <w:lang w:eastAsia="es-ES"/>
        </w:rPr>
      </w:pPr>
      <w:r w:rsidRPr="00A35735">
        <w:rPr>
          <w:rFonts w:ascii="Arial" w:eastAsia="Times New Roman" w:hAnsi="Arial" w:cs="Arial"/>
          <w:b/>
          <w:bCs/>
          <w:color w:val="96BF0D"/>
          <w:sz w:val="81"/>
          <w:szCs w:val="81"/>
          <w:lang w:eastAsia="es-ES"/>
        </w:rPr>
        <w:t>n° 07</w:t>
      </w: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pBdr>
          <w:bottom w:val="single" w:sz="12" w:space="9" w:color="5C5C5C"/>
        </w:pBdr>
        <w:shd w:val="clear" w:color="auto" w:fill="333333"/>
        <w:spacing w:line="260" w:lineRule="atLeast"/>
        <w:ind w:right="-15000"/>
        <w:rPr>
          <w:rFonts w:ascii="Arial" w:eastAsia="Times New Roman" w:hAnsi="Arial" w:cs="Arial"/>
          <w:color w:val="D8DDD8"/>
          <w:sz w:val="27"/>
          <w:szCs w:val="27"/>
          <w:lang w:eastAsia="es-ES"/>
        </w:rPr>
      </w:pPr>
      <w:r w:rsidRPr="00A35735">
        <w:rPr>
          <w:rFonts w:ascii="Verdana" w:eastAsia="Times New Roman" w:hAnsi="Verdana" w:cs="Arial"/>
          <w:b/>
          <w:bCs/>
          <w:noProof/>
          <w:color w:val="E7E7E7"/>
          <w:sz w:val="21"/>
          <w:szCs w:val="21"/>
          <w:lang w:val="es-AR" w:eastAsia="es-AR"/>
        </w:rPr>
        <w:drawing>
          <wp:inline distT="0" distB="0" distL="0" distR="0" wp14:anchorId="74EE05E6" wp14:editId="6A6537F9">
            <wp:extent cx="257175" cy="266700"/>
            <wp:effectExtent l="0" t="0" r="9525" b="0"/>
            <wp:docPr id="6" name="Imagen 6" descr="Icono de descarga">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cono de descarga">
                      <a:hlinkClick r:id="rId16"/>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66700"/>
                    </a:xfrm>
                    <a:prstGeom prst="rect">
                      <a:avLst/>
                    </a:prstGeom>
                    <a:noFill/>
                    <a:ln>
                      <a:noFill/>
                    </a:ln>
                  </pic:spPr>
                </pic:pic>
              </a:graphicData>
            </a:graphic>
          </wp:inline>
        </w:drawing>
      </w:r>
    </w:p>
    <w:p w:rsidR="00A35735" w:rsidRPr="00A35735" w:rsidRDefault="00A35735" w:rsidP="00A35735">
      <w:pPr>
        <w:numPr>
          <w:ilvl w:val="0"/>
          <w:numId w:val="1"/>
        </w:numPr>
        <w:pBdr>
          <w:bottom w:val="single" w:sz="12" w:space="9" w:color="5C5C5C"/>
        </w:pBdr>
        <w:shd w:val="clear" w:color="auto" w:fill="333333"/>
        <w:spacing w:before="30" w:after="0" w:line="240" w:lineRule="auto"/>
        <w:ind w:left="405" w:right="-15000"/>
        <w:outlineLvl w:val="1"/>
        <w:rPr>
          <w:rFonts w:ascii="Arial" w:eastAsia="Times New Roman" w:hAnsi="Arial" w:cs="Arial"/>
          <w:b/>
          <w:bCs/>
          <w:color w:val="F29400"/>
          <w:sz w:val="81"/>
          <w:szCs w:val="81"/>
          <w:lang w:eastAsia="es-ES"/>
        </w:rPr>
      </w:pPr>
      <w:r w:rsidRPr="00A35735">
        <w:rPr>
          <w:rFonts w:ascii="Arial" w:eastAsia="Times New Roman" w:hAnsi="Arial" w:cs="Arial"/>
          <w:b/>
          <w:bCs/>
          <w:color w:val="F29400"/>
          <w:sz w:val="81"/>
          <w:szCs w:val="81"/>
          <w:lang w:eastAsia="es-ES"/>
        </w:rPr>
        <w:t>n° 06</w:t>
      </w: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pBdr>
          <w:bottom w:val="single" w:sz="12" w:space="9" w:color="5C5C5C"/>
        </w:pBdr>
        <w:shd w:val="clear" w:color="auto" w:fill="333333"/>
        <w:spacing w:line="260" w:lineRule="atLeast"/>
        <w:ind w:right="-15000"/>
        <w:rPr>
          <w:rFonts w:ascii="Arial" w:eastAsia="Times New Roman" w:hAnsi="Arial" w:cs="Arial"/>
          <w:color w:val="D8DDD8"/>
          <w:sz w:val="27"/>
          <w:szCs w:val="27"/>
          <w:lang w:eastAsia="es-ES"/>
        </w:rPr>
      </w:pPr>
      <w:r w:rsidRPr="00A35735">
        <w:rPr>
          <w:rFonts w:ascii="Verdana" w:eastAsia="Times New Roman" w:hAnsi="Verdana" w:cs="Arial"/>
          <w:b/>
          <w:bCs/>
          <w:noProof/>
          <w:color w:val="E7E7E7"/>
          <w:sz w:val="21"/>
          <w:szCs w:val="21"/>
          <w:lang w:val="es-AR" w:eastAsia="es-AR"/>
        </w:rPr>
        <w:drawing>
          <wp:inline distT="0" distB="0" distL="0" distR="0" wp14:anchorId="161074B4" wp14:editId="1059D0A5">
            <wp:extent cx="257175" cy="266700"/>
            <wp:effectExtent l="0" t="0" r="9525" b="0"/>
            <wp:docPr id="7" name="Imagen 7" descr="Icono descarga edición 04 completa en formato pdf">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cono descarga edición 04 completa en formato pdf">
                      <a:hlinkClick r:id="rId17"/>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66700"/>
                    </a:xfrm>
                    <a:prstGeom prst="rect">
                      <a:avLst/>
                    </a:prstGeom>
                    <a:noFill/>
                    <a:ln>
                      <a:noFill/>
                    </a:ln>
                  </pic:spPr>
                </pic:pic>
              </a:graphicData>
            </a:graphic>
          </wp:inline>
        </w:drawing>
      </w:r>
    </w:p>
    <w:p w:rsidR="00A35735" w:rsidRPr="00A35735" w:rsidRDefault="00A35735" w:rsidP="00A35735">
      <w:pPr>
        <w:numPr>
          <w:ilvl w:val="0"/>
          <w:numId w:val="1"/>
        </w:numPr>
        <w:pBdr>
          <w:bottom w:val="single" w:sz="12" w:space="9" w:color="5C5C5C"/>
        </w:pBdr>
        <w:shd w:val="clear" w:color="auto" w:fill="333333"/>
        <w:spacing w:before="30" w:after="0" w:line="240" w:lineRule="auto"/>
        <w:ind w:left="405" w:right="-15000"/>
        <w:outlineLvl w:val="1"/>
        <w:rPr>
          <w:rFonts w:ascii="Arial" w:eastAsia="Times New Roman" w:hAnsi="Arial" w:cs="Arial"/>
          <w:b/>
          <w:bCs/>
          <w:color w:val="ED2024"/>
          <w:sz w:val="81"/>
          <w:szCs w:val="81"/>
          <w:lang w:eastAsia="es-ES"/>
        </w:rPr>
      </w:pPr>
      <w:r w:rsidRPr="00A35735">
        <w:rPr>
          <w:rFonts w:ascii="Arial" w:eastAsia="Times New Roman" w:hAnsi="Arial" w:cs="Arial"/>
          <w:b/>
          <w:bCs/>
          <w:color w:val="ED2024"/>
          <w:sz w:val="81"/>
          <w:szCs w:val="81"/>
          <w:lang w:eastAsia="es-ES"/>
        </w:rPr>
        <w:t>n° 05</w:t>
      </w: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0"/>
          <w:numId w:val="1"/>
        </w:numPr>
        <w:pBdr>
          <w:bottom w:val="single" w:sz="12" w:space="9" w:color="5C5C5C"/>
        </w:pBdr>
        <w:shd w:val="clear" w:color="auto" w:fill="333333"/>
        <w:spacing w:before="30" w:after="0" w:line="240" w:lineRule="auto"/>
        <w:ind w:left="405" w:right="-15000"/>
        <w:outlineLvl w:val="1"/>
        <w:rPr>
          <w:rFonts w:ascii="Arial" w:eastAsia="Times New Roman" w:hAnsi="Arial" w:cs="Arial"/>
          <w:b/>
          <w:bCs/>
          <w:color w:val="673695"/>
          <w:sz w:val="81"/>
          <w:szCs w:val="81"/>
          <w:lang w:eastAsia="es-ES"/>
        </w:rPr>
      </w:pPr>
      <w:r w:rsidRPr="00A35735">
        <w:rPr>
          <w:rFonts w:ascii="Arial" w:eastAsia="Times New Roman" w:hAnsi="Arial" w:cs="Arial"/>
          <w:b/>
          <w:bCs/>
          <w:color w:val="673695"/>
          <w:sz w:val="81"/>
          <w:szCs w:val="81"/>
          <w:lang w:eastAsia="es-ES"/>
        </w:rPr>
        <w:t>n° 04</w:t>
      </w: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pBdr>
          <w:bottom w:val="single" w:sz="12" w:space="9" w:color="5C5C5C"/>
        </w:pBdr>
        <w:shd w:val="clear" w:color="auto" w:fill="333333"/>
        <w:spacing w:line="260" w:lineRule="atLeast"/>
        <w:ind w:right="-15000"/>
        <w:rPr>
          <w:rFonts w:ascii="Arial" w:eastAsia="Times New Roman" w:hAnsi="Arial" w:cs="Arial"/>
          <w:color w:val="D8DDD8"/>
          <w:sz w:val="27"/>
          <w:szCs w:val="27"/>
          <w:lang w:eastAsia="es-ES"/>
        </w:rPr>
      </w:pPr>
      <w:r w:rsidRPr="00A35735">
        <w:rPr>
          <w:rFonts w:ascii="Verdana" w:eastAsia="Times New Roman" w:hAnsi="Verdana" w:cs="Arial"/>
          <w:b/>
          <w:bCs/>
          <w:noProof/>
          <w:color w:val="E7E7E7"/>
          <w:sz w:val="21"/>
          <w:szCs w:val="21"/>
          <w:lang w:val="es-AR" w:eastAsia="es-AR"/>
        </w:rPr>
        <w:drawing>
          <wp:inline distT="0" distB="0" distL="0" distR="0" wp14:anchorId="28BA1613" wp14:editId="05EDAEB9">
            <wp:extent cx="257175" cy="266700"/>
            <wp:effectExtent l="0" t="0" r="9525" b="0"/>
            <wp:docPr id="8" name="Imagen 8" descr="Icono descarga edición 04 completa en formato pdf">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cono descarga edición 04 completa en formato pdf">
                      <a:hlinkClick r:id="rId18"/>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66700"/>
                    </a:xfrm>
                    <a:prstGeom prst="rect">
                      <a:avLst/>
                    </a:prstGeom>
                    <a:noFill/>
                    <a:ln>
                      <a:noFill/>
                    </a:ln>
                  </pic:spPr>
                </pic:pic>
              </a:graphicData>
            </a:graphic>
          </wp:inline>
        </w:drawing>
      </w:r>
    </w:p>
    <w:p w:rsidR="00A35735" w:rsidRPr="00A35735" w:rsidRDefault="00A35735" w:rsidP="00A35735">
      <w:pPr>
        <w:numPr>
          <w:ilvl w:val="0"/>
          <w:numId w:val="1"/>
        </w:numPr>
        <w:pBdr>
          <w:bottom w:val="single" w:sz="12" w:space="9" w:color="5C5C5C"/>
        </w:pBdr>
        <w:shd w:val="clear" w:color="auto" w:fill="333333"/>
        <w:spacing w:before="30" w:after="0" w:line="240" w:lineRule="auto"/>
        <w:ind w:left="405" w:right="-15000"/>
        <w:outlineLvl w:val="1"/>
        <w:rPr>
          <w:rFonts w:ascii="Arial" w:eastAsia="Times New Roman" w:hAnsi="Arial" w:cs="Arial"/>
          <w:b/>
          <w:bCs/>
          <w:color w:val="38D330"/>
          <w:sz w:val="81"/>
          <w:szCs w:val="81"/>
          <w:lang w:eastAsia="es-ES"/>
        </w:rPr>
      </w:pPr>
      <w:r w:rsidRPr="00A35735">
        <w:rPr>
          <w:rFonts w:ascii="Arial" w:eastAsia="Times New Roman" w:hAnsi="Arial" w:cs="Arial"/>
          <w:b/>
          <w:bCs/>
          <w:color w:val="38D330"/>
          <w:sz w:val="81"/>
          <w:szCs w:val="81"/>
          <w:lang w:eastAsia="es-ES"/>
        </w:rPr>
        <w:t>n° 03</w:t>
      </w: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pBdr>
          <w:bottom w:val="single" w:sz="12" w:space="9" w:color="5C5C5C"/>
        </w:pBdr>
        <w:shd w:val="clear" w:color="auto" w:fill="333333"/>
        <w:spacing w:line="260" w:lineRule="atLeast"/>
        <w:ind w:right="-15000"/>
        <w:rPr>
          <w:rFonts w:ascii="Arial" w:eastAsia="Times New Roman" w:hAnsi="Arial" w:cs="Arial"/>
          <w:color w:val="D8DDD8"/>
          <w:sz w:val="27"/>
          <w:szCs w:val="27"/>
          <w:lang w:eastAsia="es-ES"/>
        </w:rPr>
      </w:pPr>
      <w:r w:rsidRPr="00A35735">
        <w:rPr>
          <w:rFonts w:ascii="Verdana" w:eastAsia="Times New Roman" w:hAnsi="Verdana" w:cs="Arial"/>
          <w:b/>
          <w:bCs/>
          <w:noProof/>
          <w:color w:val="E7E7E7"/>
          <w:sz w:val="21"/>
          <w:szCs w:val="21"/>
          <w:lang w:val="es-AR" w:eastAsia="es-AR"/>
        </w:rPr>
        <w:drawing>
          <wp:inline distT="0" distB="0" distL="0" distR="0" wp14:anchorId="1E89D6BF" wp14:editId="29002385">
            <wp:extent cx="257175" cy="266700"/>
            <wp:effectExtent l="0" t="0" r="9525" b="0"/>
            <wp:docPr id="9" name="Imagen 9" descr="Icono descarga edición 03 completa en formato pdf">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cono descarga edición 03 completa en formato pdf">
                      <a:hlinkClick r:id="rId19"/>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66700"/>
                    </a:xfrm>
                    <a:prstGeom prst="rect">
                      <a:avLst/>
                    </a:prstGeom>
                    <a:noFill/>
                    <a:ln>
                      <a:noFill/>
                    </a:ln>
                  </pic:spPr>
                </pic:pic>
              </a:graphicData>
            </a:graphic>
          </wp:inline>
        </w:drawing>
      </w:r>
    </w:p>
    <w:p w:rsidR="00A35735" w:rsidRPr="00A35735" w:rsidRDefault="00A35735" w:rsidP="00A35735">
      <w:pPr>
        <w:numPr>
          <w:ilvl w:val="0"/>
          <w:numId w:val="1"/>
        </w:numPr>
        <w:pBdr>
          <w:bottom w:val="single" w:sz="12" w:space="9" w:color="5C5C5C"/>
        </w:pBdr>
        <w:shd w:val="clear" w:color="auto" w:fill="333333"/>
        <w:spacing w:before="30" w:after="0" w:line="240" w:lineRule="auto"/>
        <w:ind w:left="405" w:right="-15000"/>
        <w:outlineLvl w:val="1"/>
        <w:rPr>
          <w:rFonts w:ascii="Arial" w:eastAsia="Times New Roman" w:hAnsi="Arial" w:cs="Arial"/>
          <w:b/>
          <w:bCs/>
          <w:color w:val="3FC6F1"/>
          <w:sz w:val="81"/>
          <w:szCs w:val="81"/>
          <w:lang w:eastAsia="es-ES"/>
        </w:rPr>
      </w:pPr>
      <w:r w:rsidRPr="00A35735">
        <w:rPr>
          <w:rFonts w:ascii="Arial" w:eastAsia="Times New Roman" w:hAnsi="Arial" w:cs="Arial"/>
          <w:b/>
          <w:bCs/>
          <w:color w:val="3FC6F1"/>
          <w:sz w:val="81"/>
          <w:szCs w:val="81"/>
          <w:lang w:eastAsia="es-ES"/>
        </w:rPr>
        <w:t>n° 02</w:t>
      </w: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pBdr>
          <w:bottom w:val="single" w:sz="12" w:space="9" w:color="5C5C5C"/>
        </w:pBdr>
        <w:shd w:val="clear" w:color="auto" w:fill="333333"/>
        <w:spacing w:line="260" w:lineRule="atLeast"/>
        <w:ind w:right="-15000"/>
        <w:rPr>
          <w:rFonts w:ascii="Arial" w:eastAsia="Times New Roman" w:hAnsi="Arial" w:cs="Arial"/>
          <w:color w:val="D8DDD8"/>
          <w:sz w:val="27"/>
          <w:szCs w:val="27"/>
          <w:lang w:eastAsia="es-ES"/>
        </w:rPr>
      </w:pPr>
      <w:r w:rsidRPr="00A35735">
        <w:rPr>
          <w:rFonts w:ascii="Verdana" w:eastAsia="Times New Roman" w:hAnsi="Verdana" w:cs="Arial"/>
          <w:b/>
          <w:bCs/>
          <w:noProof/>
          <w:color w:val="E7E7E7"/>
          <w:sz w:val="21"/>
          <w:szCs w:val="21"/>
          <w:lang w:val="es-AR" w:eastAsia="es-AR"/>
        </w:rPr>
        <w:drawing>
          <wp:inline distT="0" distB="0" distL="0" distR="0" wp14:anchorId="3232AAF7" wp14:editId="5CD58F02">
            <wp:extent cx="257175" cy="266700"/>
            <wp:effectExtent l="0" t="0" r="9525" b="0"/>
            <wp:docPr id="10" name="Imagen 10" descr="Icono descarga edición 02 completa en formato pdf">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cono descarga edición 02 completa en formato pdf">
                      <a:hlinkClick r:id="rId2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66700"/>
                    </a:xfrm>
                    <a:prstGeom prst="rect">
                      <a:avLst/>
                    </a:prstGeom>
                    <a:noFill/>
                    <a:ln>
                      <a:noFill/>
                    </a:ln>
                  </pic:spPr>
                </pic:pic>
              </a:graphicData>
            </a:graphic>
          </wp:inline>
        </w:drawing>
      </w:r>
    </w:p>
    <w:p w:rsidR="00A35735" w:rsidRPr="00A35735" w:rsidRDefault="00A35735" w:rsidP="00A35735">
      <w:pPr>
        <w:numPr>
          <w:ilvl w:val="0"/>
          <w:numId w:val="1"/>
        </w:numPr>
        <w:pBdr>
          <w:bottom w:val="single" w:sz="12" w:space="9" w:color="5C5C5C"/>
        </w:pBdr>
        <w:shd w:val="clear" w:color="auto" w:fill="333333"/>
        <w:spacing w:before="30" w:after="0" w:line="240" w:lineRule="auto"/>
        <w:ind w:left="405" w:right="-15000"/>
        <w:outlineLvl w:val="1"/>
        <w:rPr>
          <w:rFonts w:ascii="Arial" w:eastAsia="Times New Roman" w:hAnsi="Arial" w:cs="Arial"/>
          <w:b/>
          <w:bCs/>
          <w:color w:val="FF3684"/>
          <w:sz w:val="81"/>
          <w:szCs w:val="81"/>
          <w:lang w:eastAsia="es-ES"/>
        </w:rPr>
      </w:pPr>
      <w:r w:rsidRPr="00A35735">
        <w:rPr>
          <w:rFonts w:ascii="Arial" w:eastAsia="Times New Roman" w:hAnsi="Arial" w:cs="Arial"/>
          <w:b/>
          <w:bCs/>
          <w:color w:val="FF3684"/>
          <w:sz w:val="81"/>
          <w:szCs w:val="81"/>
          <w:lang w:eastAsia="es-ES"/>
        </w:rPr>
        <w:t>n° 01</w:t>
      </w: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numPr>
          <w:ilvl w:val="1"/>
          <w:numId w:val="1"/>
        </w:numPr>
        <w:pBdr>
          <w:bottom w:val="single" w:sz="12" w:space="9" w:color="5C5C5C"/>
        </w:pBdr>
        <w:shd w:val="clear" w:color="auto" w:fill="333333"/>
        <w:spacing w:after="180" w:line="260" w:lineRule="atLeast"/>
        <w:ind w:left="360" w:right="-15000"/>
        <w:rPr>
          <w:rFonts w:ascii="Arial" w:eastAsia="Times New Roman" w:hAnsi="Arial" w:cs="Arial"/>
          <w:color w:val="D8DDD8"/>
          <w:sz w:val="27"/>
          <w:szCs w:val="27"/>
          <w:lang w:eastAsia="es-ES"/>
        </w:rPr>
      </w:pPr>
    </w:p>
    <w:p w:rsidR="00A35735" w:rsidRPr="00A35735" w:rsidRDefault="00A35735" w:rsidP="00A35735">
      <w:pPr>
        <w:pBdr>
          <w:bottom w:val="single" w:sz="12" w:space="9" w:color="5C5C5C"/>
        </w:pBdr>
        <w:shd w:val="clear" w:color="auto" w:fill="333333"/>
        <w:spacing w:line="260" w:lineRule="atLeast"/>
        <w:ind w:right="-15000"/>
        <w:rPr>
          <w:rFonts w:ascii="Arial" w:eastAsia="Times New Roman" w:hAnsi="Arial" w:cs="Arial"/>
          <w:color w:val="D8DDD8"/>
          <w:sz w:val="27"/>
          <w:szCs w:val="27"/>
          <w:lang w:eastAsia="es-ES"/>
        </w:rPr>
      </w:pPr>
      <w:r w:rsidRPr="00A35735">
        <w:rPr>
          <w:rFonts w:ascii="Verdana" w:eastAsia="Times New Roman" w:hAnsi="Verdana" w:cs="Arial"/>
          <w:b/>
          <w:bCs/>
          <w:noProof/>
          <w:color w:val="E7E7E7"/>
          <w:sz w:val="21"/>
          <w:szCs w:val="21"/>
          <w:lang w:val="es-AR" w:eastAsia="es-AR"/>
        </w:rPr>
        <w:drawing>
          <wp:inline distT="0" distB="0" distL="0" distR="0" wp14:anchorId="7C157D5C" wp14:editId="5F772656">
            <wp:extent cx="257175" cy="266700"/>
            <wp:effectExtent l="0" t="0" r="9525" b="0"/>
            <wp:docPr id="11" name="Imagen 11" descr="Icono descarga edición 01 completa en formato pdf">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cono descarga edición 01 completa en formato pdf">
                      <a:hlinkClick r:id="rId21"/>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66700"/>
                    </a:xfrm>
                    <a:prstGeom prst="rect">
                      <a:avLst/>
                    </a:prstGeom>
                    <a:noFill/>
                    <a:ln>
                      <a:noFill/>
                    </a:ln>
                  </pic:spPr>
                </pic:pic>
              </a:graphicData>
            </a:graphic>
          </wp:inline>
        </w:drawing>
      </w:r>
    </w:p>
    <w:p w:rsidR="00A35735" w:rsidRPr="00A35735" w:rsidRDefault="00A35735" w:rsidP="00A35735">
      <w:pPr>
        <w:spacing w:line="240" w:lineRule="auto"/>
        <w:rPr>
          <w:rFonts w:ascii="Verdana" w:eastAsia="Times New Roman" w:hAnsi="Verdana" w:cs="Arial"/>
          <w:color w:val="686868"/>
          <w:sz w:val="16"/>
          <w:szCs w:val="16"/>
          <w:lang w:eastAsia="es-ES"/>
        </w:rPr>
      </w:pPr>
      <w:r w:rsidRPr="00A35735">
        <w:rPr>
          <w:rFonts w:ascii="Verdana" w:eastAsia="Times New Roman" w:hAnsi="Verdana" w:cs="Arial"/>
          <w:b/>
          <w:bCs/>
          <w:noProof/>
          <w:color w:val="00ADEA"/>
          <w:sz w:val="19"/>
          <w:szCs w:val="19"/>
          <w:lang w:val="es-AR" w:eastAsia="es-AR"/>
        </w:rPr>
        <w:drawing>
          <wp:inline distT="0" distB="0" distL="0" distR="0" wp14:anchorId="0B12764E" wp14:editId="5E514183">
            <wp:extent cx="962025" cy="457200"/>
            <wp:effectExtent l="0" t="0" r="9525" b="0"/>
            <wp:docPr id="12" name="Imagen 12" descr="Isologotipo del INADI">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sologotipo del INADI">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62025" cy="457200"/>
                    </a:xfrm>
                    <a:prstGeom prst="rect">
                      <a:avLst/>
                    </a:prstGeom>
                    <a:noFill/>
                    <a:ln>
                      <a:noFill/>
                    </a:ln>
                  </pic:spPr>
                </pic:pic>
              </a:graphicData>
            </a:graphic>
          </wp:inline>
        </w:drawing>
      </w:r>
      <w:hyperlink r:id="rId24" w:tooltip="Ir al sitio web del INADI" w:history="1">
        <w:r w:rsidRPr="00A35735">
          <w:rPr>
            <w:rFonts w:ascii="Verdana" w:eastAsia="Times New Roman" w:hAnsi="Verdana" w:cs="Arial"/>
            <w:b/>
            <w:bCs/>
            <w:color w:val="00ADEA"/>
            <w:sz w:val="19"/>
            <w:szCs w:val="19"/>
            <w:lang w:eastAsia="es-ES"/>
          </w:rPr>
          <w:t>www.inadi.gob.ar</w:t>
        </w:r>
      </w:hyperlink>
      <w:r w:rsidRPr="00A35735">
        <w:rPr>
          <w:rFonts w:ascii="Verdana" w:eastAsia="Times New Roman" w:hAnsi="Verdana" w:cs="Arial"/>
          <w:color w:val="686868"/>
          <w:sz w:val="16"/>
          <w:szCs w:val="16"/>
          <w:lang w:eastAsia="es-ES"/>
        </w:rPr>
        <w:br/>
        <w:t>Instituto Nacional contra la Discriminación, </w:t>
      </w:r>
      <w:r w:rsidRPr="00A35735">
        <w:rPr>
          <w:rFonts w:ascii="Verdana" w:eastAsia="Times New Roman" w:hAnsi="Verdana" w:cs="Arial"/>
          <w:color w:val="686868"/>
          <w:sz w:val="16"/>
          <w:szCs w:val="16"/>
          <w:lang w:eastAsia="es-ES"/>
        </w:rPr>
        <w:br/>
        <w:t>la Xenofobia y el Racismo.</w:t>
      </w:r>
      <w:r w:rsidRPr="00A35735">
        <w:rPr>
          <w:rFonts w:ascii="Verdana" w:eastAsia="Times New Roman" w:hAnsi="Verdana" w:cs="Arial"/>
          <w:b/>
          <w:bCs/>
          <w:noProof/>
          <w:color w:val="00ADEA"/>
          <w:sz w:val="19"/>
          <w:szCs w:val="19"/>
          <w:lang w:val="es-AR" w:eastAsia="es-AR"/>
        </w:rPr>
        <w:drawing>
          <wp:inline distT="0" distB="0" distL="0" distR="0" wp14:anchorId="6E4B1AC0" wp14:editId="524E219F">
            <wp:extent cx="1590675" cy="457200"/>
            <wp:effectExtent l="0" t="0" r="9525" b="0"/>
            <wp:docPr id="13" name="Imagen 13" descr="Logo del Ministerio de Justicia, Seguridad y Derechos Humanos. Presidencia de la Nación">
              <a:hlinkClick xmlns:a="http://schemas.openxmlformats.org/drawingml/2006/main" r:id="rId25" tooltip="&quot;Il al sitio web del Ministerio  de Justicia y Derechos Humano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Logo del Ministerio de Justicia, Seguridad y Derechos Humanos. Presidencia de la Nación">
                      <a:hlinkClick r:id="rId25" tooltip="&quot;Il al sitio web del Ministerio  de Justicia y Derechos Humanos&quo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90675" cy="457200"/>
                    </a:xfrm>
                    <a:prstGeom prst="rect">
                      <a:avLst/>
                    </a:prstGeom>
                    <a:noFill/>
                    <a:ln>
                      <a:noFill/>
                    </a:ln>
                  </pic:spPr>
                </pic:pic>
              </a:graphicData>
            </a:graphic>
          </wp:inline>
        </w:drawing>
      </w:r>
    </w:p>
    <w:p w:rsidR="009942FC" w:rsidRDefault="009942FC"/>
    <w:sectPr w:rsidR="009942F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DE914F6"/>
    <w:multiLevelType w:val="multilevel"/>
    <w:tmpl w:val="D19C0B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735"/>
    <w:rsid w:val="000E76B3"/>
    <w:rsid w:val="009942FC"/>
    <w:rsid w:val="00A3573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CB0D39-EAE7-4D30-A676-9205ED452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3573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357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7615964">
      <w:bodyDiv w:val="1"/>
      <w:marLeft w:val="0"/>
      <w:marRight w:val="0"/>
      <w:marTop w:val="0"/>
      <w:marBottom w:val="0"/>
      <w:divBdr>
        <w:top w:val="none" w:sz="0" w:space="0" w:color="auto"/>
        <w:left w:val="none" w:sz="0" w:space="0" w:color="auto"/>
        <w:bottom w:val="none" w:sz="0" w:space="0" w:color="auto"/>
        <w:right w:val="none" w:sz="0" w:space="0" w:color="auto"/>
      </w:divBdr>
      <w:divsChild>
        <w:div w:id="2025476009">
          <w:marLeft w:val="0"/>
          <w:marRight w:val="0"/>
          <w:marTop w:val="0"/>
          <w:marBottom w:val="0"/>
          <w:divBdr>
            <w:top w:val="none" w:sz="0" w:space="0" w:color="auto"/>
            <w:left w:val="none" w:sz="0" w:space="0" w:color="auto"/>
            <w:bottom w:val="none" w:sz="0" w:space="0" w:color="auto"/>
            <w:right w:val="none" w:sz="0" w:space="0" w:color="auto"/>
          </w:divBdr>
          <w:divsChild>
            <w:div w:id="757217727">
              <w:marLeft w:val="0"/>
              <w:marRight w:val="0"/>
              <w:marTop w:val="0"/>
              <w:marBottom w:val="0"/>
              <w:divBdr>
                <w:top w:val="none" w:sz="0" w:space="0" w:color="auto"/>
                <w:left w:val="none" w:sz="0" w:space="0" w:color="auto"/>
                <w:bottom w:val="none" w:sz="0" w:space="0" w:color="auto"/>
                <w:right w:val="none" w:sz="0" w:space="0" w:color="auto"/>
              </w:divBdr>
              <w:divsChild>
                <w:div w:id="1432772328">
                  <w:marLeft w:val="0"/>
                  <w:marRight w:val="0"/>
                  <w:marTop w:val="0"/>
                  <w:marBottom w:val="0"/>
                  <w:divBdr>
                    <w:top w:val="none" w:sz="0" w:space="0" w:color="auto"/>
                    <w:left w:val="none" w:sz="0" w:space="0" w:color="auto"/>
                    <w:bottom w:val="none" w:sz="0" w:space="0" w:color="auto"/>
                    <w:right w:val="none" w:sz="0" w:space="0" w:color="auto"/>
                  </w:divBdr>
                  <w:divsChild>
                    <w:div w:id="878468255">
                      <w:marLeft w:val="0"/>
                      <w:marRight w:val="0"/>
                      <w:marTop w:val="0"/>
                      <w:marBottom w:val="0"/>
                      <w:divBdr>
                        <w:top w:val="none" w:sz="0" w:space="0" w:color="auto"/>
                        <w:left w:val="none" w:sz="0" w:space="0" w:color="auto"/>
                        <w:bottom w:val="none" w:sz="0" w:space="0" w:color="auto"/>
                        <w:right w:val="none" w:sz="0" w:space="0" w:color="auto"/>
                      </w:divBdr>
                      <w:divsChild>
                        <w:div w:id="398753275">
                          <w:marLeft w:val="0"/>
                          <w:marRight w:val="0"/>
                          <w:marTop w:val="0"/>
                          <w:marBottom w:val="0"/>
                          <w:divBdr>
                            <w:top w:val="none" w:sz="0" w:space="0" w:color="auto"/>
                            <w:left w:val="none" w:sz="0" w:space="0" w:color="auto"/>
                            <w:bottom w:val="none" w:sz="0" w:space="0" w:color="auto"/>
                            <w:right w:val="none" w:sz="0" w:space="0" w:color="auto"/>
                          </w:divBdr>
                          <w:divsChild>
                            <w:div w:id="1056851531">
                              <w:marLeft w:val="0"/>
                              <w:marRight w:val="0"/>
                              <w:marTop w:val="0"/>
                              <w:marBottom w:val="0"/>
                              <w:divBdr>
                                <w:top w:val="none" w:sz="0" w:space="0" w:color="auto"/>
                                <w:left w:val="none" w:sz="0" w:space="0" w:color="auto"/>
                                <w:bottom w:val="none" w:sz="0" w:space="0" w:color="auto"/>
                                <w:right w:val="none" w:sz="0" w:space="0" w:color="auto"/>
                              </w:divBdr>
                            </w:div>
                            <w:div w:id="955678379">
                              <w:marLeft w:val="0"/>
                              <w:marRight w:val="0"/>
                              <w:marTop w:val="0"/>
                              <w:marBottom w:val="0"/>
                              <w:divBdr>
                                <w:top w:val="none" w:sz="0" w:space="0" w:color="auto"/>
                                <w:left w:val="none" w:sz="0" w:space="0" w:color="auto"/>
                                <w:bottom w:val="none" w:sz="0" w:space="0" w:color="auto"/>
                                <w:right w:val="none" w:sz="0" w:space="0" w:color="auto"/>
                              </w:divBdr>
                              <w:divsChild>
                                <w:div w:id="810639722">
                                  <w:marLeft w:val="0"/>
                                  <w:marRight w:val="0"/>
                                  <w:marTop w:val="0"/>
                                  <w:marBottom w:val="0"/>
                                  <w:divBdr>
                                    <w:top w:val="none" w:sz="0" w:space="0" w:color="auto"/>
                                    <w:left w:val="none" w:sz="0" w:space="0" w:color="auto"/>
                                    <w:bottom w:val="none" w:sz="0" w:space="0" w:color="auto"/>
                                    <w:right w:val="none" w:sz="0" w:space="0" w:color="auto"/>
                                  </w:divBdr>
                                  <w:divsChild>
                                    <w:div w:id="772893955">
                                      <w:marLeft w:val="0"/>
                                      <w:marRight w:val="0"/>
                                      <w:marTop w:val="0"/>
                                      <w:marBottom w:val="0"/>
                                      <w:divBdr>
                                        <w:top w:val="none" w:sz="0" w:space="0" w:color="auto"/>
                                        <w:left w:val="none" w:sz="0" w:space="0" w:color="auto"/>
                                        <w:bottom w:val="none" w:sz="0" w:space="0" w:color="auto"/>
                                        <w:right w:val="none" w:sz="0" w:space="0" w:color="auto"/>
                                      </w:divBdr>
                                      <w:divsChild>
                                        <w:div w:id="1023749486">
                                          <w:marLeft w:val="0"/>
                                          <w:marRight w:val="0"/>
                                          <w:marTop w:val="0"/>
                                          <w:marBottom w:val="0"/>
                                          <w:divBdr>
                                            <w:top w:val="none" w:sz="0" w:space="0" w:color="auto"/>
                                            <w:left w:val="none" w:sz="0" w:space="0" w:color="auto"/>
                                            <w:bottom w:val="none" w:sz="0" w:space="0" w:color="auto"/>
                                            <w:right w:val="none" w:sz="0" w:space="0" w:color="auto"/>
                                          </w:divBdr>
                                          <w:divsChild>
                                            <w:div w:id="1203666174">
                                              <w:marLeft w:val="0"/>
                                              <w:marRight w:val="0"/>
                                              <w:marTop w:val="300"/>
                                              <w:marBottom w:val="0"/>
                                              <w:divBdr>
                                                <w:top w:val="none" w:sz="0" w:space="0" w:color="auto"/>
                                                <w:left w:val="none" w:sz="0" w:space="0" w:color="auto"/>
                                                <w:bottom w:val="none" w:sz="0" w:space="0" w:color="auto"/>
                                                <w:right w:val="none" w:sz="0" w:space="0" w:color="auto"/>
                                              </w:divBdr>
                                            </w:div>
                                          </w:divsChild>
                                        </w:div>
                                        <w:div w:id="1552308992">
                                          <w:marLeft w:val="0"/>
                                          <w:marRight w:val="0"/>
                                          <w:marTop w:val="0"/>
                                          <w:marBottom w:val="0"/>
                                          <w:divBdr>
                                            <w:top w:val="none" w:sz="0" w:space="0" w:color="auto"/>
                                            <w:left w:val="none" w:sz="0" w:space="0" w:color="auto"/>
                                            <w:bottom w:val="none" w:sz="0" w:space="0" w:color="auto"/>
                                            <w:right w:val="none" w:sz="0" w:space="0" w:color="auto"/>
                                          </w:divBdr>
                                        </w:div>
                                        <w:div w:id="595989019">
                                          <w:marLeft w:val="0"/>
                                          <w:marRight w:val="0"/>
                                          <w:marTop w:val="300"/>
                                          <w:marBottom w:val="300"/>
                                          <w:divBdr>
                                            <w:top w:val="single" w:sz="6" w:space="12" w:color="686868"/>
                                            <w:left w:val="none" w:sz="0" w:space="0" w:color="auto"/>
                                            <w:bottom w:val="single" w:sz="6" w:space="12" w:color="686868"/>
                                            <w:right w:val="none" w:sz="0" w:space="0" w:color="auto"/>
                                          </w:divBdr>
                                          <w:divsChild>
                                            <w:div w:id="790365247">
                                              <w:marLeft w:val="0"/>
                                              <w:marRight w:val="0"/>
                                              <w:marTop w:val="0"/>
                                              <w:marBottom w:val="0"/>
                                              <w:divBdr>
                                                <w:top w:val="none" w:sz="0" w:space="0" w:color="auto"/>
                                                <w:left w:val="none" w:sz="0" w:space="0" w:color="auto"/>
                                                <w:bottom w:val="none" w:sz="0" w:space="0" w:color="auto"/>
                                                <w:right w:val="none" w:sz="0" w:space="0" w:color="auto"/>
                                              </w:divBdr>
                                            </w:div>
                                            <w:div w:id="211624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6544334">
                  <w:marLeft w:val="0"/>
                  <w:marRight w:val="0"/>
                  <w:marTop w:val="0"/>
                  <w:marBottom w:val="0"/>
                  <w:divBdr>
                    <w:top w:val="none" w:sz="0" w:space="0" w:color="auto"/>
                    <w:left w:val="none" w:sz="0" w:space="0" w:color="auto"/>
                    <w:bottom w:val="none" w:sz="0" w:space="0" w:color="auto"/>
                    <w:right w:val="none" w:sz="0" w:space="0" w:color="auto"/>
                  </w:divBdr>
                  <w:divsChild>
                    <w:div w:id="770668163">
                      <w:marLeft w:val="0"/>
                      <w:marRight w:val="0"/>
                      <w:marTop w:val="0"/>
                      <w:marBottom w:val="0"/>
                      <w:divBdr>
                        <w:top w:val="none" w:sz="0" w:space="0" w:color="auto"/>
                        <w:left w:val="none" w:sz="0" w:space="0" w:color="auto"/>
                        <w:bottom w:val="none" w:sz="0" w:space="0" w:color="auto"/>
                        <w:right w:val="none" w:sz="0" w:space="0" w:color="auto"/>
                      </w:divBdr>
                      <w:divsChild>
                        <w:div w:id="974406659">
                          <w:marLeft w:val="0"/>
                          <w:marRight w:val="0"/>
                          <w:marTop w:val="0"/>
                          <w:marBottom w:val="0"/>
                          <w:divBdr>
                            <w:top w:val="none" w:sz="0" w:space="0" w:color="auto"/>
                            <w:left w:val="none" w:sz="0" w:space="0" w:color="auto"/>
                            <w:bottom w:val="none" w:sz="0" w:space="0" w:color="auto"/>
                            <w:right w:val="none" w:sz="0" w:space="0" w:color="auto"/>
                          </w:divBdr>
                          <w:divsChild>
                            <w:div w:id="1625426596">
                              <w:marLeft w:val="360"/>
                              <w:marRight w:val="0"/>
                              <w:marTop w:val="0"/>
                              <w:marBottom w:val="0"/>
                              <w:divBdr>
                                <w:top w:val="none" w:sz="0" w:space="0" w:color="auto"/>
                                <w:left w:val="none" w:sz="0" w:space="0" w:color="auto"/>
                                <w:bottom w:val="none" w:sz="0" w:space="0" w:color="auto"/>
                                <w:right w:val="none" w:sz="0" w:space="0" w:color="auto"/>
                              </w:divBdr>
                              <w:divsChild>
                                <w:div w:id="2087722943">
                                  <w:marLeft w:val="120"/>
                                  <w:marRight w:val="0"/>
                                  <w:marTop w:val="240"/>
                                  <w:marBottom w:val="240"/>
                                  <w:divBdr>
                                    <w:top w:val="none" w:sz="0" w:space="0" w:color="auto"/>
                                    <w:left w:val="none" w:sz="0" w:space="0" w:color="auto"/>
                                    <w:bottom w:val="none" w:sz="0" w:space="0" w:color="auto"/>
                                    <w:right w:val="none" w:sz="0" w:space="0" w:color="auto"/>
                                  </w:divBdr>
                                </w:div>
                              </w:divsChild>
                            </w:div>
                          </w:divsChild>
                        </w:div>
                        <w:div w:id="1001541219">
                          <w:marLeft w:val="0"/>
                          <w:marRight w:val="0"/>
                          <w:marTop w:val="0"/>
                          <w:marBottom w:val="0"/>
                          <w:divBdr>
                            <w:top w:val="none" w:sz="0" w:space="0" w:color="auto"/>
                            <w:left w:val="none" w:sz="0" w:space="0" w:color="auto"/>
                            <w:bottom w:val="none" w:sz="0" w:space="0" w:color="auto"/>
                            <w:right w:val="none" w:sz="0" w:space="0" w:color="auto"/>
                          </w:divBdr>
                          <w:divsChild>
                            <w:div w:id="805706925">
                              <w:marLeft w:val="360"/>
                              <w:marRight w:val="0"/>
                              <w:marTop w:val="0"/>
                              <w:marBottom w:val="0"/>
                              <w:divBdr>
                                <w:top w:val="none" w:sz="0" w:space="0" w:color="auto"/>
                                <w:left w:val="none" w:sz="0" w:space="0" w:color="auto"/>
                                <w:bottom w:val="none" w:sz="0" w:space="0" w:color="auto"/>
                                <w:right w:val="none" w:sz="0" w:space="0" w:color="auto"/>
                              </w:divBdr>
                              <w:divsChild>
                                <w:div w:id="1410617324">
                                  <w:marLeft w:val="120"/>
                                  <w:marRight w:val="0"/>
                                  <w:marTop w:val="240"/>
                                  <w:marBottom w:val="240"/>
                                  <w:divBdr>
                                    <w:top w:val="none" w:sz="0" w:space="0" w:color="auto"/>
                                    <w:left w:val="none" w:sz="0" w:space="0" w:color="auto"/>
                                    <w:bottom w:val="none" w:sz="0" w:space="0" w:color="auto"/>
                                    <w:right w:val="none" w:sz="0" w:space="0" w:color="auto"/>
                                  </w:divBdr>
                                </w:div>
                              </w:divsChild>
                            </w:div>
                          </w:divsChild>
                        </w:div>
                        <w:div w:id="1852835046">
                          <w:marLeft w:val="0"/>
                          <w:marRight w:val="0"/>
                          <w:marTop w:val="0"/>
                          <w:marBottom w:val="0"/>
                          <w:divBdr>
                            <w:top w:val="none" w:sz="0" w:space="0" w:color="auto"/>
                            <w:left w:val="none" w:sz="0" w:space="0" w:color="auto"/>
                            <w:bottom w:val="none" w:sz="0" w:space="0" w:color="auto"/>
                            <w:right w:val="none" w:sz="0" w:space="0" w:color="auto"/>
                          </w:divBdr>
                          <w:divsChild>
                            <w:div w:id="812599874">
                              <w:marLeft w:val="360"/>
                              <w:marRight w:val="0"/>
                              <w:marTop w:val="0"/>
                              <w:marBottom w:val="0"/>
                              <w:divBdr>
                                <w:top w:val="none" w:sz="0" w:space="0" w:color="auto"/>
                                <w:left w:val="none" w:sz="0" w:space="0" w:color="auto"/>
                                <w:bottom w:val="none" w:sz="0" w:space="0" w:color="auto"/>
                                <w:right w:val="none" w:sz="0" w:space="0" w:color="auto"/>
                              </w:divBdr>
                              <w:divsChild>
                                <w:div w:id="1488203614">
                                  <w:marLeft w:val="120"/>
                                  <w:marRight w:val="0"/>
                                  <w:marTop w:val="240"/>
                                  <w:marBottom w:val="240"/>
                                  <w:divBdr>
                                    <w:top w:val="none" w:sz="0" w:space="0" w:color="auto"/>
                                    <w:left w:val="none" w:sz="0" w:space="0" w:color="auto"/>
                                    <w:bottom w:val="none" w:sz="0" w:space="0" w:color="auto"/>
                                    <w:right w:val="none" w:sz="0" w:space="0" w:color="auto"/>
                                  </w:divBdr>
                                </w:div>
                              </w:divsChild>
                            </w:div>
                          </w:divsChild>
                        </w:div>
                        <w:div w:id="66615331">
                          <w:marLeft w:val="0"/>
                          <w:marRight w:val="0"/>
                          <w:marTop w:val="0"/>
                          <w:marBottom w:val="0"/>
                          <w:divBdr>
                            <w:top w:val="none" w:sz="0" w:space="0" w:color="auto"/>
                            <w:left w:val="none" w:sz="0" w:space="0" w:color="auto"/>
                            <w:bottom w:val="none" w:sz="0" w:space="0" w:color="auto"/>
                            <w:right w:val="none" w:sz="0" w:space="0" w:color="auto"/>
                          </w:divBdr>
                          <w:divsChild>
                            <w:div w:id="1111975393">
                              <w:marLeft w:val="360"/>
                              <w:marRight w:val="0"/>
                              <w:marTop w:val="0"/>
                              <w:marBottom w:val="0"/>
                              <w:divBdr>
                                <w:top w:val="none" w:sz="0" w:space="0" w:color="auto"/>
                                <w:left w:val="none" w:sz="0" w:space="0" w:color="auto"/>
                                <w:bottom w:val="none" w:sz="0" w:space="0" w:color="auto"/>
                                <w:right w:val="none" w:sz="0" w:space="0" w:color="auto"/>
                              </w:divBdr>
                              <w:divsChild>
                                <w:div w:id="1987396214">
                                  <w:marLeft w:val="120"/>
                                  <w:marRight w:val="0"/>
                                  <w:marTop w:val="240"/>
                                  <w:marBottom w:val="240"/>
                                  <w:divBdr>
                                    <w:top w:val="none" w:sz="0" w:space="0" w:color="auto"/>
                                    <w:left w:val="none" w:sz="0" w:space="0" w:color="auto"/>
                                    <w:bottom w:val="none" w:sz="0" w:space="0" w:color="auto"/>
                                    <w:right w:val="none" w:sz="0" w:space="0" w:color="auto"/>
                                  </w:divBdr>
                                </w:div>
                              </w:divsChild>
                            </w:div>
                          </w:divsChild>
                        </w:div>
                        <w:div w:id="1986087293">
                          <w:marLeft w:val="0"/>
                          <w:marRight w:val="0"/>
                          <w:marTop w:val="0"/>
                          <w:marBottom w:val="0"/>
                          <w:divBdr>
                            <w:top w:val="none" w:sz="0" w:space="0" w:color="auto"/>
                            <w:left w:val="none" w:sz="0" w:space="0" w:color="auto"/>
                            <w:bottom w:val="none" w:sz="0" w:space="0" w:color="auto"/>
                            <w:right w:val="none" w:sz="0" w:space="0" w:color="auto"/>
                          </w:divBdr>
                          <w:divsChild>
                            <w:div w:id="926960712">
                              <w:marLeft w:val="360"/>
                              <w:marRight w:val="0"/>
                              <w:marTop w:val="0"/>
                              <w:marBottom w:val="0"/>
                              <w:divBdr>
                                <w:top w:val="none" w:sz="0" w:space="0" w:color="auto"/>
                                <w:left w:val="none" w:sz="0" w:space="0" w:color="auto"/>
                                <w:bottom w:val="none" w:sz="0" w:space="0" w:color="auto"/>
                                <w:right w:val="none" w:sz="0" w:space="0" w:color="auto"/>
                              </w:divBdr>
                              <w:divsChild>
                                <w:div w:id="2042244814">
                                  <w:marLeft w:val="120"/>
                                  <w:marRight w:val="0"/>
                                  <w:marTop w:val="240"/>
                                  <w:marBottom w:val="240"/>
                                  <w:divBdr>
                                    <w:top w:val="none" w:sz="0" w:space="0" w:color="auto"/>
                                    <w:left w:val="none" w:sz="0" w:space="0" w:color="auto"/>
                                    <w:bottom w:val="none" w:sz="0" w:space="0" w:color="auto"/>
                                    <w:right w:val="none" w:sz="0" w:space="0" w:color="auto"/>
                                  </w:divBdr>
                                </w:div>
                              </w:divsChild>
                            </w:div>
                          </w:divsChild>
                        </w:div>
                        <w:div w:id="1083188774">
                          <w:marLeft w:val="0"/>
                          <w:marRight w:val="0"/>
                          <w:marTop w:val="0"/>
                          <w:marBottom w:val="0"/>
                          <w:divBdr>
                            <w:top w:val="none" w:sz="0" w:space="0" w:color="auto"/>
                            <w:left w:val="none" w:sz="0" w:space="0" w:color="auto"/>
                            <w:bottom w:val="none" w:sz="0" w:space="0" w:color="auto"/>
                            <w:right w:val="none" w:sz="0" w:space="0" w:color="auto"/>
                          </w:divBdr>
                          <w:divsChild>
                            <w:div w:id="446240147">
                              <w:marLeft w:val="360"/>
                              <w:marRight w:val="0"/>
                              <w:marTop w:val="0"/>
                              <w:marBottom w:val="0"/>
                              <w:divBdr>
                                <w:top w:val="none" w:sz="0" w:space="0" w:color="auto"/>
                                <w:left w:val="none" w:sz="0" w:space="0" w:color="auto"/>
                                <w:bottom w:val="none" w:sz="0" w:space="0" w:color="auto"/>
                                <w:right w:val="none" w:sz="0" w:space="0" w:color="auto"/>
                              </w:divBdr>
                              <w:divsChild>
                                <w:div w:id="1288970169">
                                  <w:marLeft w:val="120"/>
                                  <w:marRight w:val="0"/>
                                  <w:marTop w:val="240"/>
                                  <w:marBottom w:val="240"/>
                                  <w:divBdr>
                                    <w:top w:val="none" w:sz="0" w:space="0" w:color="auto"/>
                                    <w:left w:val="none" w:sz="0" w:space="0" w:color="auto"/>
                                    <w:bottom w:val="none" w:sz="0" w:space="0" w:color="auto"/>
                                    <w:right w:val="none" w:sz="0" w:space="0" w:color="auto"/>
                                  </w:divBdr>
                                </w:div>
                              </w:divsChild>
                            </w:div>
                          </w:divsChild>
                        </w:div>
                        <w:div w:id="1690835143">
                          <w:marLeft w:val="0"/>
                          <w:marRight w:val="0"/>
                          <w:marTop w:val="0"/>
                          <w:marBottom w:val="0"/>
                          <w:divBdr>
                            <w:top w:val="none" w:sz="0" w:space="0" w:color="auto"/>
                            <w:left w:val="none" w:sz="0" w:space="0" w:color="auto"/>
                            <w:bottom w:val="none" w:sz="0" w:space="0" w:color="auto"/>
                            <w:right w:val="none" w:sz="0" w:space="0" w:color="auto"/>
                          </w:divBdr>
                          <w:divsChild>
                            <w:div w:id="1879202481">
                              <w:marLeft w:val="360"/>
                              <w:marRight w:val="0"/>
                              <w:marTop w:val="0"/>
                              <w:marBottom w:val="0"/>
                              <w:divBdr>
                                <w:top w:val="none" w:sz="0" w:space="0" w:color="auto"/>
                                <w:left w:val="none" w:sz="0" w:space="0" w:color="auto"/>
                                <w:bottom w:val="none" w:sz="0" w:space="0" w:color="auto"/>
                                <w:right w:val="none" w:sz="0" w:space="0" w:color="auto"/>
                              </w:divBdr>
                              <w:divsChild>
                                <w:div w:id="54546834">
                                  <w:marLeft w:val="120"/>
                                  <w:marRight w:val="0"/>
                                  <w:marTop w:val="240"/>
                                  <w:marBottom w:val="240"/>
                                  <w:divBdr>
                                    <w:top w:val="none" w:sz="0" w:space="0" w:color="auto"/>
                                    <w:left w:val="none" w:sz="0" w:space="0" w:color="auto"/>
                                    <w:bottom w:val="none" w:sz="0" w:space="0" w:color="auto"/>
                                    <w:right w:val="none" w:sz="0" w:space="0" w:color="auto"/>
                                  </w:divBdr>
                                </w:div>
                              </w:divsChild>
                            </w:div>
                          </w:divsChild>
                        </w:div>
                        <w:div w:id="1044403087">
                          <w:marLeft w:val="0"/>
                          <w:marRight w:val="0"/>
                          <w:marTop w:val="0"/>
                          <w:marBottom w:val="0"/>
                          <w:divBdr>
                            <w:top w:val="none" w:sz="0" w:space="0" w:color="auto"/>
                            <w:left w:val="none" w:sz="0" w:space="0" w:color="auto"/>
                            <w:bottom w:val="none" w:sz="0" w:space="0" w:color="auto"/>
                            <w:right w:val="none" w:sz="0" w:space="0" w:color="auto"/>
                          </w:divBdr>
                          <w:divsChild>
                            <w:div w:id="152917877">
                              <w:marLeft w:val="360"/>
                              <w:marRight w:val="0"/>
                              <w:marTop w:val="0"/>
                              <w:marBottom w:val="0"/>
                              <w:divBdr>
                                <w:top w:val="none" w:sz="0" w:space="0" w:color="auto"/>
                                <w:left w:val="none" w:sz="0" w:space="0" w:color="auto"/>
                                <w:bottom w:val="none" w:sz="0" w:space="0" w:color="auto"/>
                                <w:right w:val="none" w:sz="0" w:space="0" w:color="auto"/>
                              </w:divBdr>
                            </w:div>
                          </w:divsChild>
                        </w:div>
                        <w:div w:id="874729478">
                          <w:marLeft w:val="0"/>
                          <w:marRight w:val="0"/>
                          <w:marTop w:val="0"/>
                          <w:marBottom w:val="0"/>
                          <w:divBdr>
                            <w:top w:val="none" w:sz="0" w:space="0" w:color="auto"/>
                            <w:left w:val="none" w:sz="0" w:space="0" w:color="auto"/>
                            <w:bottom w:val="none" w:sz="0" w:space="0" w:color="auto"/>
                            <w:right w:val="none" w:sz="0" w:space="0" w:color="auto"/>
                          </w:divBdr>
                          <w:divsChild>
                            <w:div w:id="424225109">
                              <w:marLeft w:val="360"/>
                              <w:marRight w:val="0"/>
                              <w:marTop w:val="0"/>
                              <w:marBottom w:val="0"/>
                              <w:divBdr>
                                <w:top w:val="none" w:sz="0" w:space="0" w:color="auto"/>
                                <w:left w:val="none" w:sz="0" w:space="0" w:color="auto"/>
                                <w:bottom w:val="none" w:sz="0" w:space="0" w:color="auto"/>
                                <w:right w:val="none" w:sz="0" w:space="0" w:color="auto"/>
                              </w:divBdr>
                              <w:divsChild>
                                <w:div w:id="653527301">
                                  <w:marLeft w:val="120"/>
                                  <w:marRight w:val="0"/>
                                  <w:marTop w:val="240"/>
                                  <w:marBottom w:val="240"/>
                                  <w:divBdr>
                                    <w:top w:val="none" w:sz="0" w:space="0" w:color="auto"/>
                                    <w:left w:val="none" w:sz="0" w:space="0" w:color="auto"/>
                                    <w:bottom w:val="none" w:sz="0" w:space="0" w:color="auto"/>
                                    <w:right w:val="none" w:sz="0" w:space="0" w:color="auto"/>
                                  </w:divBdr>
                                </w:div>
                              </w:divsChild>
                            </w:div>
                          </w:divsChild>
                        </w:div>
                        <w:div w:id="116795697">
                          <w:marLeft w:val="0"/>
                          <w:marRight w:val="0"/>
                          <w:marTop w:val="0"/>
                          <w:marBottom w:val="0"/>
                          <w:divBdr>
                            <w:top w:val="none" w:sz="0" w:space="0" w:color="auto"/>
                            <w:left w:val="none" w:sz="0" w:space="0" w:color="auto"/>
                            <w:bottom w:val="none" w:sz="0" w:space="0" w:color="auto"/>
                            <w:right w:val="none" w:sz="0" w:space="0" w:color="auto"/>
                          </w:divBdr>
                          <w:divsChild>
                            <w:div w:id="1234968562">
                              <w:marLeft w:val="360"/>
                              <w:marRight w:val="0"/>
                              <w:marTop w:val="0"/>
                              <w:marBottom w:val="0"/>
                              <w:divBdr>
                                <w:top w:val="none" w:sz="0" w:space="0" w:color="auto"/>
                                <w:left w:val="none" w:sz="0" w:space="0" w:color="auto"/>
                                <w:bottom w:val="none" w:sz="0" w:space="0" w:color="auto"/>
                                <w:right w:val="none" w:sz="0" w:space="0" w:color="auto"/>
                              </w:divBdr>
                              <w:divsChild>
                                <w:div w:id="293489988">
                                  <w:marLeft w:val="120"/>
                                  <w:marRight w:val="0"/>
                                  <w:marTop w:val="240"/>
                                  <w:marBottom w:val="240"/>
                                  <w:divBdr>
                                    <w:top w:val="none" w:sz="0" w:space="0" w:color="auto"/>
                                    <w:left w:val="none" w:sz="0" w:space="0" w:color="auto"/>
                                    <w:bottom w:val="none" w:sz="0" w:space="0" w:color="auto"/>
                                    <w:right w:val="none" w:sz="0" w:space="0" w:color="auto"/>
                                  </w:divBdr>
                                </w:div>
                              </w:divsChild>
                            </w:div>
                          </w:divsChild>
                        </w:div>
                        <w:div w:id="1526482238">
                          <w:marLeft w:val="0"/>
                          <w:marRight w:val="0"/>
                          <w:marTop w:val="0"/>
                          <w:marBottom w:val="0"/>
                          <w:divBdr>
                            <w:top w:val="none" w:sz="0" w:space="0" w:color="auto"/>
                            <w:left w:val="none" w:sz="0" w:space="0" w:color="auto"/>
                            <w:bottom w:val="none" w:sz="0" w:space="0" w:color="auto"/>
                            <w:right w:val="none" w:sz="0" w:space="0" w:color="auto"/>
                          </w:divBdr>
                          <w:divsChild>
                            <w:div w:id="249001100">
                              <w:marLeft w:val="360"/>
                              <w:marRight w:val="0"/>
                              <w:marTop w:val="0"/>
                              <w:marBottom w:val="0"/>
                              <w:divBdr>
                                <w:top w:val="none" w:sz="0" w:space="0" w:color="auto"/>
                                <w:left w:val="none" w:sz="0" w:space="0" w:color="auto"/>
                                <w:bottom w:val="none" w:sz="0" w:space="0" w:color="auto"/>
                                <w:right w:val="none" w:sz="0" w:space="0" w:color="auto"/>
                              </w:divBdr>
                              <w:divsChild>
                                <w:div w:id="1180270281">
                                  <w:marLeft w:val="120"/>
                                  <w:marRight w:val="0"/>
                                  <w:marTop w:val="240"/>
                                  <w:marBottom w:val="240"/>
                                  <w:divBdr>
                                    <w:top w:val="none" w:sz="0" w:space="0" w:color="auto"/>
                                    <w:left w:val="none" w:sz="0" w:space="0" w:color="auto"/>
                                    <w:bottom w:val="none" w:sz="0" w:space="0" w:color="auto"/>
                                    <w:right w:val="none" w:sz="0" w:space="0" w:color="auto"/>
                                  </w:divBdr>
                                </w:div>
                              </w:divsChild>
                            </w:div>
                          </w:divsChild>
                        </w:div>
                        <w:div w:id="852575084">
                          <w:marLeft w:val="0"/>
                          <w:marRight w:val="0"/>
                          <w:marTop w:val="0"/>
                          <w:marBottom w:val="0"/>
                          <w:divBdr>
                            <w:top w:val="none" w:sz="0" w:space="0" w:color="auto"/>
                            <w:left w:val="none" w:sz="0" w:space="0" w:color="auto"/>
                            <w:bottom w:val="none" w:sz="0" w:space="0" w:color="auto"/>
                            <w:right w:val="none" w:sz="0" w:space="0" w:color="auto"/>
                          </w:divBdr>
                          <w:divsChild>
                            <w:div w:id="93020201">
                              <w:marLeft w:val="360"/>
                              <w:marRight w:val="0"/>
                              <w:marTop w:val="0"/>
                              <w:marBottom w:val="0"/>
                              <w:divBdr>
                                <w:top w:val="none" w:sz="0" w:space="0" w:color="auto"/>
                                <w:left w:val="none" w:sz="0" w:space="0" w:color="auto"/>
                                <w:bottom w:val="none" w:sz="0" w:space="0" w:color="auto"/>
                                <w:right w:val="none" w:sz="0" w:space="0" w:color="auto"/>
                              </w:divBdr>
                              <w:divsChild>
                                <w:div w:id="2064594551">
                                  <w:marLeft w:val="12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0959237">
          <w:marLeft w:val="0"/>
          <w:marRight w:val="0"/>
          <w:marTop w:val="0"/>
          <w:marBottom w:val="0"/>
          <w:divBdr>
            <w:top w:val="none" w:sz="0" w:space="0" w:color="auto"/>
            <w:left w:val="none" w:sz="0" w:space="0" w:color="auto"/>
            <w:bottom w:val="none" w:sz="0" w:space="0" w:color="auto"/>
            <w:right w:val="none" w:sz="0" w:space="0" w:color="auto"/>
          </w:divBdr>
          <w:divsChild>
            <w:div w:id="1266377539">
              <w:marLeft w:val="900"/>
              <w:marRight w:val="690"/>
              <w:marTop w:val="2250"/>
              <w:marBottom w:val="300"/>
              <w:divBdr>
                <w:top w:val="none" w:sz="0" w:space="0" w:color="auto"/>
                <w:left w:val="none" w:sz="0" w:space="0" w:color="auto"/>
                <w:bottom w:val="none" w:sz="0" w:space="0" w:color="auto"/>
                <w:right w:val="none" w:sz="0" w:space="0" w:color="auto"/>
              </w:divBdr>
              <w:divsChild>
                <w:div w:id="44835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uadernos.inadi.gob.ar/numero-12/amor/" TargetMode="External"/><Relationship Id="rId13" Type="http://schemas.openxmlformats.org/officeDocument/2006/relationships/hyperlink" Target="http://cuadernos.inadi.gob.ar/cuadernos-del-inadi-10.pdf" TargetMode="External"/><Relationship Id="rId18" Type="http://schemas.openxmlformats.org/officeDocument/2006/relationships/hyperlink" Target="http://cuadernos.inadi.gob.ar/cuadernos-del-inadi-04.pdf" TargetMode="External"/><Relationship Id="rId26" Type="http://schemas.openxmlformats.org/officeDocument/2006/relationships/image" Target="media/image3.gif"/><Relationship Id="rId3" Type="http://schemas.openxmlformats.org/officeDocument/2006/relationships/settings" Target="settings.xml"/><Relationship Id="rId21" Type="http://schemas.openxmlformats.org/officeDocument/2006/relationships/hyperlink" Target="http://cuadernos.inadi.gob.ar/cuadernos-del-inadi-01.pdf" TargetMode="External"/><Relationship Id="rId7" Type="http://schemas.openxmlformats.org/officeDocument/2006/relationships/hyperlink" Target="http://cuadernos.inadi.gob.ar/numero-12/sobre-megalopolis-del-sur/" TargetMode="External"/><Relationship Id="rId12" Type="http://schemas.openxmlformats.org/officeDocument/2006/relationships/hyperlink" Target="http://cuadernos.inadi.gob.ar/cuadernos-del-inadi-11.pdf" TargetMode="External"/><Relationship Id="rId17" Type="http://schemas.openxmlformats.org/officeDocument/2006/relationships/hyperlink" Target="http://cuadernos.inadi.gob.ar/cuadernos-del-inadi-06.pdf" TargetMode="External"/><Relationship Id="rId25" Type="http://schemas.openxmlformats.org/officeDocument/2006/relationships/hyperlink" Target="http://www.jus.gov.ar/" TargetMode="External"/><Relationship Id="rId2" Type="http://schemas.openxmlformats.org/officeDocument/2006/relationships/styles" Target="styles.xml"/><Relationship Id="rId16" Type="http://schemas.openxmlformats.org/officeDocument/2006/relationships/hyperlink" Target="http://cuadernos.inadi.gob.ar/cuadernos-del-inadi-07.pdf" TargetMode="External"/><Relationship Id="rId20" Type="http://schemas.openxmlformats.org/officeDocument/2006/relationships/hyperlink" Target="http://cuadernos.inadi.gob.ar/cuadernos-del-inadi-02.pdf" TargetMode="External"/><Relationship Id="rId1" Type="http://schemas.openxmlformats.org/officeDocument/2006/relationships/numbering" Target="numbering.xml"/><Relationship Id="rId6" Type="http://schemas.openxmlformats.org/officeDocument/2006/relationships/hyperlink" Target="http://cuadernos.inadi.gob.ar/numero-12/educacion-igualdad-y-nuevas-tecnologias/" TargetMode="External"/><Relationship Id="rId11" Type="http://schemas.openxmlformats.org/officeDocument/2006/relationships/image" Target="media/image1.png"/><Relationship Id="rId24" Type="http://schemas.openxmlformats.org/officeDocument/2006/relationships/hyperlink" Target="http://inadi.gob.ar/" TargetMode="External"/><Relationship Id="rId5" Type="http://schemas.openxmlformats.org/officeDocument/2006/relationships/hyperlink" Target="http://cuadernos.inadi.gob.ar/numero-12/la-memoria-tiene-una-potencia-que-la-historia-nunca-alcanza/" TargetMode="External"/><Relationship Id="rId15" Type="http://schemas.openxmlformats.org/officeDocument/2006/relationships/hyperlink" Target="http://cuadernos.inadi.gob.ar/cuadernos-del-inadi-08.pdf" TargetMode="External"/><Relationship Id="rId23" Type="http://schemas.openxmlformats.org/officeDocument/2006/relationships/image" Target="media/image2.gif"/><Relationship Id="rId28" Type="http://schemas.openxmlformats.org/officeDocument/2006/relationships/theme" Target="theme/theme1.xml"/><Relationship Id="rId10" Type="http://schemas.openxmlformats.org/officeDocument/2006/relationships/hyperlink" Target="http://cuadernos.inadi.gob.ar/cuadernos-del-inadi-12.pdf" TargetMode="External"/><Relationship Id="rId19" Type="http://schemas.openxmlformats.org/officeDocument/2006/relationships/hyperlink" Target="http://cuadernos.inadi.gob.ar/cuadernos-del-inadi-03.pdf" TargetMode="External"/><Relationship Id="rId4" Type="http://schemas.openxmlformats.org/officeDocument/2006/relationships/webSettings" Target="webSettings.xml"/><Relationship Id="rId9" Type="http://schemas.openxmlformats.org/officeDocument/2006/relationships/hyperlink" Target="http://cuadernos.inadi.gob.ar/numero-12/%c2%bfde-que-se-nutre-la-nostalgia/" TargetMode="External"/><Relationship Id="rId14" Type="http://schemas.openxmlformats.org/officeDocument/2006/relationships/hyperlink" Target="http://cuadernos.inadi.gob.ar/cuadernos-del-inadi-09.pdf" TargetMode="External"/><Relationship Id="rId22" Type="http://schemas.openxmlformats.org/officeDocument/2006/relationships/hyperlink" Target="http://inadi.gob.ar/" TargetMode="External"/><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3211</Words>
  <Characters>17664</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asolidaria</dc:creator>
  <cp:lastModifiedBy>zzzuru68@gmail.com</cp:lastModifiedBy>
  <cp:revision>2</cp:revision>
  <dcterms:created xsi:type="dcterms:W3CDTF">2020-03-26T15:24:00Z</dcterms:created>
  <dcterms:modified xsi:type="dcterms:W3CDTF">2020-03-26T15:24:00Z</dcterms:modified>
</cp:coreProperties>
</file>