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spacing/>
        <w:jc w:val="center"/>
        <w:rPr>
          <w:rFonts w:ascii="Calibri" w:hAnsi="Calibri" w:eastAsia="Calibri" w:cs="Calibri"/>
          <w:b/>
          <w:bCs/>
          <w:sz w:val="24"/>
          <w:szCs w:val="24"/>
        </w:rPr>
      </w:pPr>
      <w:r>
        <w:rPr>
          <w:rFonts w:ascii="Calibri" w:hAnsi="Calibri" w:eastAsia="Calibri" w:cs="Calibri"/>
          <w:b/>
          <w:bCs/>
          <w:sz w:val="24"/>
          <w:szCs w:val="24"/>
        </w:rPr>
        <w:t>Historia del pensamiento económico</w:t>
      </w:r>
    </w:p>
    <w:p>
      <w:pPr>
        <w:spacing/>
        <w:jc w:val="center"/>
        <w:rPr>
          <w:rFonts w:ascii="Calibri" w:hAnsi="Calibri" w:eastAsia="Calibri" w:cs="Calibri"/>
          <w:b/>
          <w:bCs/>
          <w:sz w:val="24"/>
          <w:szCs w:val="24"/>
        </w:rPr>
      </w:pPr>
      <w:r>
        <w:rPr>
          <w:rFonts w:ascii="Calibri" w:hAnsi="Calibri" w:eastAsia="Calibri" w:cs="Calibri"/>
          <w:b/>
          <w:bCs/>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b/>
          <w:bCs/>
          <w:sz w:val="24"/>
          <w:szCs w:val="24"/>
        </w:rPr>
      </w:pPr>
      <w:r>
        <w:rPr>
          <w:rFonts w:ascii="Calibri" w:hAnsi="Calibri" w:eastAsia="Calibri" w:cs="Calibri"/>
          <w:b/>
          <w:bCs/>
          <w:sz w:val="24"/>
          <w:szCs w:val="24"/>
        </w:rPr>
        <w:t>MERCANTILISTAS</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 xml:space="preserve">Los mercantilistas (siglos XVII y XVIII) mantenían que las exportaciones traen la riqueza a la nación y, por lo tanto, defendieron la conveniencia de proteger la balanza comercial (1). Un déficit de la balanza comercial se consideraba como algo perjudicial por dos razones. </w:t>
      </w:r>
    </w:p>
    <w:p>
      <w:pPr>
        <w:rPr>
          <w:rFonts w:ascii="Calibri" w:hAnsi="Calibri" w:eastAsia="Calibri" w:cs="Calibri"/>
          <w:sz w:val="24"/>
          <w:szCs w:val="24"/>
        </w:rPr>
      </w:pPr>
      <w:r>
        <w:rPr>
          <w:rFonts w:ascii="Calibri" w:hAnsi="Calibri" w:eastAsia="Calibri" w:cs="Calibri"/>
          <w:sz w:val="24"/>
          <w:szCs w:val="24"/>
        </w:rPr>
        <w:t>Por un lado, porque afectaría negativamente a la producción, ya que rebajaría a la demanda interna de mercancías. Las importaciones son una vía para gastar, pero sin generar ninguna renta nacional, puesto que la producción tiene lugar fuera del país. Las exportaciones, por el contrario, representan un incremento de la demanda, de forma que los ingresos percibidos se canalizan hacia el mercado nacional.</w:t>
      </w:r>
    </w:p>
    <w:p>
      <w:pPr>
        <w:rPr>
          <w:rFonts w:ascii="Calibri" w:hAnsi="Calibri" w:eastAsia="Calibri" w:cs="Calibri"/>
          <w:sz w:val="24"/>
          <w:szCs w:val="24"/>
        </w:rPr>
      </w:pPr>
      <w:r>
        <w:rPr>
          <w:rFonts w:ascii="Calibri" w:hAnsi="Calibri" w:eastAsia="Calibri" w:cs="Calibri"/>
          <w:sz w:val="24"/>
          <w:szCs w:val="24"/>
        </w:rPr>
        <w:t>Por otro lado, el déficit comercial se consideraba como un instrumento a través del cual tiene lugar una salida de oro y esto era algo negativo, pues en ausencia de un sistema monetario internacional, un país que tuviese un déficit en su balanza de pagos (2) se vería obligado a cubrir la diferencia en efectivo, esto es, en oro y plata, que eran las únicas formas de pago internacionalmente aceptadas. Una balanza comercial favorable, por el contrario, traería a la nación el oro que deseaban. En este sentido el mercantilismo es nacionalista, no universalista, ya que el el incremento de metales preciosos habría de hacerse a costa de otras naciones.</w:t>
      </w:r>
    </w:p>
    <w:p>
      <w:pPr>
        <w:rPr>
          <w:rFonts w:ascii="Calibri" w:hAnsi="Calibri" w:eastAsia="Calibri" w:cs="Calibri"/>
          <w:sz w:val="24"/>
          <w:szCs w:val="24"/>
        </w:rPr>
      </w:pPr>
      <w:r>
        <w:rPr>
          <w:rFonts w:ascii="Calibri" w:hAnsi="Calibri" w:eastAsia="Calibri" w:cs="Calibri"/>
          <w:sz w:val="24"/>
          <w:szCs w:val="24"/>
        </w:rPr>
        <w:t>Para los mercantilistas, el objetivo orientador de las actuaciones de las autoridades debía ser el excedente en la balanza comercial. Para ello se tenían que promulgar medidas de carácter proteccionista (3) y, en general, todo tipo de disposiciones administrativas tendientes a fomentar la prosperidad nacional y las exportaciones netas (4).</w:t>
      </w:r>
    </w:p>
    <w:p>
      <w:pPr>
        <w:rPr>
          <w:rFonts w:ascii="Calibri" w:hAnsi="Calibri" w:eastAsia="Calibri" w:cs="Calibri"/>
          <w:sz w:val="24"/>
          <w:szCs w:val="24"/>
        </w:rPr>
      </w:pPr>
      <w:r>
        <w:rPr>
          <w:rFonts w:ascii="Calibri" w:hAnsi="Calibri" w:eastAsia="Calibri" w:cs="Calibri"/>
          <w:sz w:val="24"/>
          <w:szCs w:val="24"/>
        </w:rPr>
        <w:t>Para conseguir estos objetivos, los gobiernos concedieron privilegios comerciales monopolísticos a compañías dispuestas a desarrollar nuevos mercados, con el objetivo de ahorrar moneda extranjera y de aumentar sus ingresos estimulando su comercio de exportación.</w:t>
      </w:r>
    </w:p>
    <w:p>
      <w:pPr>
        <w:rPr>
          <w:rFonts w:ascii="Calibri" w:hAnsi="Calibri" w:eastAsia="Calibri" w:cs="Calibri"/>
          <w:sz w:val="24"/>
          <w:szCs w:val="24"/>
        </w:rPr>
      </w:pPr>
      <w:r>
        <w:rPr>
          <w:rFonts w:ascii="Calibri" w:hAnsi="Calibri" w:eastAsia="Calibri" w:cs="Calibri"/>
          <w:sz w:val="24"/>
          <w:szCs w:val="24"/>
        </w:rPr>
        <w:t>Los mercantilistas defendían el establecimiento de medidas intervencionistas (5), porque creían que una postura liberal (6) podría conducir a una pérdida de oro.</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b/>
          <w:bCs/>
          <w:sz w:val="24"/>
          <w:szCs w:val="24"/>
        </w:rPr>
      </w:pPr>
      <w:r>
        <w:rPr>
          <w:rFonts w:ascii="Calibri" w:hAnsi="Calibri" w:eastAsia="Calibri" w:cs="Calibri"/>
          <w:b/>
          <w:bCs/>
          <w:sz w:val="24"/>
          <w:szCs w:val="24"/>
        </w:rPr>
        <w:t>LA ESCUELA FISIOCRATICA</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Los fisiócratas argumentaban que el principal derecho natural del hombre consiste en el disfrute de los resultados de su trabajo, siempre que tal disfrute pueda armonizarse con los derechos de los demás. De aquí que los gobiernos no deban interferir en los asuntos económicos más allá del mínimo absolutamente imprescindible para proteger la vida y la propiedad y mantener la libertad de contratación.</w:t>
      </w:r>
    </w:p>
    <w:p>
      <w:pPr>
        <w:rPr>
          <w:rFonts w:ascii="Calibri" w:hAnsi="Calibri" w:eastAsia="Calibri" w:cs="Calibri"/>
          <w:sz w:val="24"/>
          <w:szCs w:val="24"/>
        </w:rPr>
      </w:pPr>
      <w:r>
        <w:rPr>
          <w:rFonts w:ascii="Calibri" w:hAnsi="Calibri" w:eastAsia="Calibri" w:cs="Calibri"/>
          <w:sz w:val="24"/>
          <w:szCs w:val="24"/>
        </w:rPr>
        <w:t>Los fisiócratas se opusieron a casi todas las restricciones gubernamentales defendidas por los mercantilistas que encorsetaban la actividad económica. En este sentido, se atribuye al francés Vicent de Fournay (1712-1759) la famosa frase «laissez faire, laissez passer», que significa libertad de actividad mercantil en el interior y comercio exterior libre.</w:t>
      </w:r>
    </w:p>
    <w:p>
      <w:pPr>
        <w:rPr>
          <w:rFonts w:ascii="Calibri" w:hAnsi="Calibri" w:eastAsia="Calibri" w:cs="Calibri"/>
          <w:sz w:val="24"/>
          <w:szCs w:val="24"/>
        </w:rPr>
      </w:pPr>
      <w:r>
        <w:rPr>
          <w:rFonts w:ascii="Calibri" w:hAnsi="Calibri" w:eastAsia="Calibri" w:cs="Calibri"/>
          <w:sz w:val="24"/>
          <w:szCs w:val="24"/>
        </w:rPr>
        <w:t>Si para los mercantilistas el comercio internacional era la actividad primordial, para los fisiócratas la agricultura era el único sector genuinamente productivo de la economía capaz de generar el excedente del cual dependía todo lo demás. Por ello, preconizaban la mejora de los sistemas de cultivo para aumentar la productividad de la agricultura. De esta forma se incrementaría la proporción destinada a los terratenientes, lo que posteriormente haría aumentar la demanda de productos artesanos y la riqueza de la nación. Para los fisiócratas, la riqueza de una nación procedía de su capacidad de producción y no de la cantidad de oro y plata que poseyera. De ahí que no se centraran en el estudio del dinero, sino en las fuerzas reales que permiten el desarrollo económico.</w:t>
      </w:r>
    </w:p>
    <w:p>
      <w:pPr>
        <w:rPr>
          <w:rFonts w:ascii="Calibri" w:hAnsi="Calibri" w:eastAsia="Calibri" w:cs="Calibri"/>
          <w:sz w:val="24"/>
          <w:szCs w:val="24"/>
        </w:rPr>
      </w:pPr>
      <w:r>
        <w:rPr>
          <w:rFonts w:ascii="Calibri" w:hAnsi="Calibri" w:eastAsia="Calibri" w:cs="Calibri"/>
          <w:sz w:val="24"/>
          <w:szCs w:val="24"/>
        </w:rPr>
        <w:t>Los fisiócratas por lo tanto rechazaban los excesos proteccionistas defendidos por los mercantilistas. Sostenían que la riqueza de una nación procedía de su capacidad de producción y consideraban a la agricultura como el único sector realmente productivo.</w:t>
      </w:r>
    </w:p>
    <w:p>
      <w:pPr>
        <w:rPr>
          <w:rFonts w:ascii="Calibri" w:hAnsi="Calibri" w:eastAsia="Calibri" w:cs="Calibri"/>
          <w:sz w:val="24"/>
          <w:szCs w:val="24"/>
        </w:rPr>
      </w:pPr>
      <w:r>
        <w:rPr>
          <w:rFonts w:ascii="Calibri" w:hAnsi="Calibri" w:eastAsia="Calibri" w:cs="Calibri"/>
          <w:sz w:val="24"/>
          <w:szCs w:val="24"/>
        </w:rPr>
        <w:t>F. Quesnay (1694-1774) fue el fundador y principal representante de la escuela fisiocrática. Para Quesnay, la circulación de la riqueza y de los bienes en una economía era como la circulación de la sangre en un cuerpo. En este sentido debe señalarse que la idea fundamental de la teoría fisiocratica era la creencia de que las leyes humanas debían estar en armonía con las leyes de la naturaleza.</w:t>
      </w:r>
    </w:p>
    <w:p>
      <w:pPr>
        <w:rPr>
          <w:rFonts w:ascii="Calibri" w:hAnsi="Calibri" w:eastAsia="Calibri" w:cs="Calibri"/>
          <w:sz w:val="24"/>
          <w:szCs w:val="24"/>
        </w:rPr>
      </w:pPr>
      <w:r>
        <w:rPr>
          <w:rFonts w:ascii="Calibri" w:hAnsi="Calibri" w:eastAsia="Calibri" w:cs="Calibri"/>
          <w:sz w:val="24"/>
          <w:szCs w:val="24"/>
        </w:rPr>
        <w:t xml:space="preserve">Quesnay elaboró el </w:t>
      </w:r>
      <w:r>
        <w:rPr>
          <w:rFonts w:ascii="Calibri" w:hAnsi="Calibri" w:eastAsia="Calibri" w:cs="Calibri"/>
          <w:i/>
          <w:iCs/>
          <w:sz w:val="24"/>
          <w:szCs w:val="24"/>
        </w:rPr>
        <w:t>Tableau Economique</w:t>
      </w:r>
      <w:r>
        <w:rPr>
          <w:rFonts w:ascii="Calibri" w:hAnsi="Calibri" w:eastAsia="Calibri" w:cs="Calibri"/>
          <w:sz w:val="24"/>
          <w:szCs w:val="24"/>
        </w:rPr>
        <w:t xml:space="preserve">, que es una descripción del flujo circular de bienes y dinero en una economía donde impera la libre competencia, y en la que se supone que existen tres clases sociales: los agricultores, los terratenientes y los industriales y los comerciantes. Este fue el primer análisis sistemático del flujo de riqueza y sentó las bases de la descripción de la actividad económica en términos de grandes agregados. De hecho, el </w:t>
      </w:r>
      <w:r>
        <w:rPr>
          <w:rFonts w:ascii="Calibri" w:hAnsi="Calibri" w:eastAsia="Calibri" w:cs="Calibri"/>
          <w:i/>
          <w:iCs/>
          <w:sz w:val="24"/>
          <w:szCs w:val="24"/>
        </w:rPr>
        <w:t>Tableau Economique</w:t>
      </w:r>
      <w:r>
        <w:rPr>
          <w:rFonts w:ascii="Calibri" w:hAnsi="Calibri" w:eastAsia="Calibri" w:cs="Calibri"/>
          <w:sz w:val="24"/>
          <w:szCs w:val="24"/>
        </w:rPr>
        <w:t xml:space="preserve"> de Quesnay constituye un antecedente del análisis de la renta nacional.</w:t>
      </w: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b/>
          <w:bCs/>
          <w:sz w:val="24"/>
          <w:szCs w:val="24"/>
        </w:rPr>
      </w:pPr>
      <w:r>
        <w:rPr>
          <w:rFonts w:ascii="Calibri" w:hAnsi="Calibri" w:eastAsia="Calibri" w:cs="Calibri"/>
          <w:b/>
          <w:bCs/>
          <w:sz w:val="24"/>
          <w:szCs w:val="24"/>
        </w:rPr>
        <w:t>LA ECONOMIA CLASICA</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La economía clásica tiene como núcleo ideológico los trabajos de Adam Smith. Las ideas de Smith fueron desarrolladas y formalizadas por David Ricardo. Este desarrolló el método de análisis propiamente económico, esto es, la elaboración de modelos que permiten extraer los elementos esenciales de los problemas bajo estudio y examinar las interacciones entre sus partes.</w:t>
      </w:r>
    </w:p>
    <w:p>
      <w:pPr>
        <w:rPr>
          <w:rFonts w:ascii="Calibri" w:hAnsi="Calibri" w:eastAsia="Calibri" w:cs="Calibri"/>
          <w:sz w:val="24"/>
          <w:szCs w:val="24"/>
        </w:rPr>
      </w:pPr>
      <w:r>
        <w:rPr>
          <w:rFonts w:ascii="Calibri" w:hAnsi="Calibri" w:eastAsia="Calibri" w:cs="Calibri"/>
          <w:sz w:val="24"/>
          <w:szCs w:val="24"/>
        </w:rPr>
        <w:t xml:space="preserve">Dentro de la propia escuela clásica hay una serie de autores que, si bien de forma genuina se sitúan en esta escuela de pensamiento, en realidad fueron unos críticos. </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b/>
          <w:sz w:val="24"/>
          <w:szCs w:val="24"/>
        </w:rPr>
      </w:pPr>
      <w:r>
        <w:rPr>
          <w:rFonts w:ascii="Calibri" w:hAnsi="Calibri" w:eastAsia="Calibri" w:cs="Calibri"/>
          <w:b/>
          <w:sz w:val="24"/>
          <w:szCs w:val="24"/>
        </w:rPr>
        <w:t>Adam Smith (1723-1790)</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Para Smith, la solución al funcionamiento económico de la sociedad descansa en las leyes del mercado y en la interacción del interés individual y la competencia. El empresario se ve obligado por las fuerzas de la competencia a vender sus mercancías a un precio próximo al costo de producción; asimismo, ha de ser lo más eficiente para mantener sus costos bajos y permanecer en condiciones competitivas.</w:t>
      </w:r>
    </w:p>
    <w:p>
      <w:pPr>
        <w:rPr>
          <w:rFonts w:ascii="Calibri" w:hAnsi="Calibri" w:eastAsia="Calibri" w:cs="Calibri"/>
          <w:sz w:val="24"/>
          <w:szCs w:val="24"/>
        </w:rPr>
      </w:pPr>
      <w:r>
        <w:rPr>
          <w:rFonts w:ascii="Calibri" w:hAnsi="Calibri" w:eastAsia="Calibri" w:cs="Calibri"/>
          <w:sz w:val="24"/>
          <w:szCs w:val="24"/>
        </w:rPr>
        <w:t>La mano invisible del mercado (7) no sólo asigna las tareas, sino que también dirige a las personas en la elección de su ocupación y hace que se tengan en cuenta las necesidades de la sociedad. De la misma manera, el mercado regula cuáles son las mercancías que han de producirse. La esencia de la economía de mercado es que en ella todo se convierte en mercancías con un precio, y que la oferta de estas mercancías es sensible a los cambios en los precios.</w:t>
      </w:r>
    </w:p>
    <w:p>
      <w:pPr>
        <w:rPr>
          <w:rFonts w:ascii="Calibri" w:hAnsi="Calibri" w:eastAsia="Calibri" w:cs="Calibri"/>
          <w:sz w:val="24"/>
          <w:szCs w:val="24"/>
        </w:rPr>
      </w:pPr>
      <w:r>
        <w:rPr>
          <w:rFonts w:ascii="Calibri" w:hAnsi="Calibri" w:eastAsia="Calibri" w:cs="Calibri"/>
          <w:sz w:val="24"/>
          <w:szCs w:val="24"/>
        </w:rPr>
        <w:t>El mercado es un mecanismo que se autoregula, y el sistema de precios organiza el comportamiento de los individuos de forma automática.</w:t>
      </w:r>
    </w:p>
    <w:p>
      <w:pPr>
        <w:rPr>
          <w:rFonts w:ascii="Calibri" w:hAnsi="Calibri" w:eastAsia="Calibri" w:cs="Calibri"/>
          <w:sz w:val="24"/>
          <w:szCs w:val="24"/>
        </w:rPr>
      </w:pPr>
      <w:r>
        <w:rPr>
          <w:rFonts w:ascii="Calibri" w:hAnsi="Calibri" w:eastAsia="Calibri" w:cs="Calibri"/>
          <w:sz w:val="24"/>
          <w:szCs w:val="24"/>
        </w:rPr>
        <w:t>Hay que tener una idea clara de la importancia revolucionaria de esta doctrina. El mercado es impersonal y no conoce favoritos; con él se acabaron las prerrogativas de la nobleza. Esta idea debe ser contrastada con los sistemas anteriores de organizar la sociedad, en los que cada uno tenía asignado su lugar y en él permanecía.</w:t>
      </w:r>
    </w:p>
    <w:p>
      <w:pPr>
        <w:rPr>
          <w:rFonts w:ascii="Calibri" w:hAnsi="Calibri" w:eastAsia="Calibri" w:cs="Calibri"/>
          <w:sz w:val="24"/>
          <w:szCs w:val="24"/>
        </w:rPr>
      </w:pPr>
      <w:r>
        <w:rPr>
          <w:rFonts w:ascii="Calibri" w:hAnsi="Calibri" w:eastAsia="Calibri" w:cs="Calibri"/>
          <w:sz w:val="24"/>
          <w:szCs w:val="24"/>
        </w:rPr>
        <w:t>Adam Smith fue el gran defensor del “laissez faire”, es decir, de la no intervención del gobierno en los asuntos económicos (ideología liberal en materia económica). A su juicio los gobiernos son derrochadores, fáciles de corromper, ineficaces e inclinados a otorgar privilegios en detrimento de la sociedad en su conjunto. Para promover el bienestar, los mejores medios son el estímulo del propio interés y el desarrollo de la competencia.</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b/>
          <w:sz w:val="24"/>
          <w:szCs w:val="24"/>
        </w:rPr>
      </w:pPr>
      <w:r>
        <w:rPr>
          <w:rFonts w:ascii="Calibri" w:hAnsi="Calibri" w:eastAsia="Calibri" w:cs="Calibri"/>
          <w:b/>
          <w:sz w:val="24"/>
          <w:szCs w:val="24"/>
        </w:rPr>
        <w:t>El progreso económico y la división del trabajo</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Según Smith, uno de los factores fundamentales del crecimiento económico descansa en un concepto que en cierto modo fue introducido por él: la división del trabajo. La división del trabajo incrementa la producción por tres razones. En primer lugar, aumenta la destreza de cada operario, pues este realiza repetidamente una tarea sencilla. En segundo lugar, se ahorra tiempo, ya que el trabajador no necesita cambiar de una clase de trabajo a la otra. Por último, se puede inventar maquinaria para incrementar la productividad una vez que las tareas se han simplificado y convertido en rutinarias. El aspecto negativo de la división del trabajo es que puede atrofiar la mente del trabajador y tener efectos nocivos sobre su personalidad.</w:t>
      </w:r>
    </w:p>
    <w:p>
      <w:pPr>
        <w:rPr>
          <w:rFonts w:ascii="Calibri" w:hAnsi="Calibri" w:eastAsia="Calibri" w:cs="Calibri"/>
          <w:sz w:val="24"/>
          <w:szCs w:val="24"/>
        </w:rPr>
      </w:pPr>
      <w:r>
        <w:rPr>
          <w:rFonts w:ascii="Calibri" w:hAnsi="Calibri" w:eastAsia="Calibri" w:cs="Calibri"/>
          <w:sz w:val="24"/>
          <w:szCs w:val="24"/>
        </w:rPr>
        <w:t>Debe señalarse que, si bien la división del trabajo es la base del progreso, ésta depende de la magnitud del mercado. Por ello, A. Smith defendió la libertad de mercado como pieza fundamental de su pensamiento económico.</w:t>
      </w:r>
    </w:p>
    <w:p>
      <w:pPr>
        <w:rPr>
          <w:rFonts w:ascii="Calibri" w:hAnsi="Calibri" w:eastAsia="Calibri" w:cs="Calibri"/>
          <w:sz w:val="24"/>
          <w:szCs w:val="24"/>
        </w:rPr>
      </w:pPr>
      <w:r>
        <w:rPr>
          <w:rFonts w:ascii="Calibri" w:hAnsi="Calibri" w:eastAsia="Calibri" w:cs="Calibri"/>
          <w:sz w:val="24"/>
          <w:szCs w:val="24"/>
        </w:rPr>
      </w:r>
    </w:p>
    <w:p>
      <w:pPr>
        <w:spacing w:after="160" w:line="259" w:lineRule="auto"/>
        <w:widowControl/>
        <w:tabs defTabSz="708">
          <w:tab w:val="left" w:pos="2282" w:leader="none"/>
          <w:tab w:val="center" w:pos="4419" w:leader="none"/>
        </w:tabs>
        <w:rPr>
          <w:rFonts w:ascii="Calibri" w:hAnsi="Calibri" w:eastAsia="Calibri" w:cs="Calibri"/>
          <w:sz w:val="22"/>
          <w:szCs w:val="22"/>
          <w:lang w:val="es-ar" w:eastAsia="en-us"/>
        </w:rPr>
      </w:pPr>
      <w:r/>
      <w:bookmarkStart w:id="0" w:name="_GoBack"/>
      <w:r/>
      <w:bookmarkEnd w:id="0"/>
      <w:r/>
      <w:r>
        <w:rPr>
          <w:rFonts w:ascii="Calibri" w:hAnsi="Calibri" w:eastAsia="Calibri" w:cs="Calibri"/>
          <w:sz w:val="22"/>
          <w:szCs w:val="22"/>
          <w:lang w:val="es-ar" w:eastAsia="en-us"/>
        </w:rPr>
      </w:r>
    </w:p>
    <w:p>
      <w:pPr>
        <w:spacing w:after="160" w:line="259" w:lineRule="auto"/>
        <w:widowControl/>
        <w:tabs defTabSz="708">
          <w:tab w:val="left" w:pos="2282" w:leader="none"/>
          <w:tab w:val="center" w:pos="4419" w:leader="none"/>
        </w:tabs>
        <w:rPr>
          <w:rFonts w:ascii="Calibri" w:hAnsi="Calibri" w:eastAsia="Calibri" w:cs="Calibri"/>
          <w:b/>
          <w:sz w:val="24"/>
          <w:szCs w:val="24"/>
          <w:lang w:val="es-ar" w:eastAsia="en-us"/>
        </w:rPr>
      </w:pPr>
      <w:r>
        <w:rPr>
          <w:rFonts w:ascii="Calibri" w:hAnsi="Calibri" w:eastAsia="Calibri" w:cs="Calibri"/>
          <w:b/>
          <w:sz w:val="24"/>
          <w:szCs w:val="24"/>
          <w:lang w:val="es-ar" w:eastAsia="en-us"/>
        </w:rPr>
        <w:t>LA ECONOMIA MARXISTA</w:t>
      </w:r>
    </w:p>
    <w:p>
      <w:pPr>
        <w:spacing w:after="160" w:line="259" w:lineRule="auto"/>
        <w:widowControl/>
        <w:rPr>
          <w:rFonts w:ascii="Calibri" w:hAnsi="Calibri" w:eastAsia="Calibri" w:cs="Calibri"/>
          <w:b/>
          <w:sz w:val="22"/>
          <w:szCs w:val="22"/>
          <w:lang w:val="es-ar" w:eastAsia="en-us"/>
        </w:rPr>
      </w:pPr>
      <w:r>
        <w:rPr>
          <w:rFonts w:ascii="Calibri" w:hAnsi="Calibri" w:eastAsia="Calibri" w:cs="Calibri"/>
          <w:b/>
          <w:sz w:val="22"/>
          <w:szCs w:val="22"/>
          <w:lang w:val="es-ar" w:eastAsia="en-us"/>
        </w:rPr>
        <w:t>Karl Marx (1818-1883)</w:t>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t xml:space="preserve">La base de la teoría de Marx la constituía su análisis de la historia, que el fundaba en el materialismo dialéctico. La concepción materialista de la historia arranca del principio de que la producción y en intercambio de productos constituye la base de todo orden social. </w:t>
      </w:r>
    </w:p>
    <w:p>
      <w:pPr>
        <w:spacing w:after="160" w:line="259" w:lineRule="auto"/>
        <w:widowControl/>
        <w:rPr>
          <w:rFonts w:ascii="Calibri" w:hAnsi="Calibri" w:eastAsia="Calibri" w:cs="Calibri"/>
          <w:b/>
          <w:sz w:val="22"/>
          <w:szCs w:val="22"/>
          <w:lang w:val="es-ar" w:eastAsia="en-us"/>
        </w:rPr>
      </w:pPr>
      <w:r>
        <w:rPr>
          <w:rFonts w:ascii="Calibri" w:hAnsi="Calibri" w:eastAsia="Calibri" w:cs="Calibri"/>
          <w:b/>
          <w:sz w:val="22"/>
          <w:szCs w:val="22"/>
          <w:lang w:val="es-ar" w:eastAsia="en-us"/>
        </w:rPr>
        <w:t>La teoría de la explotación</w:t>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t>Según Marx, el beneficio lo obtiene el capitalista al adquirir una mercancía, el trabajo, que puede crear un valor mayor que el de su propia fuerza de trabajo. Marx distingue entre los conceptos de fuerza de trabajo y tiempo de trabajo. La fuerza de trabajo hace referencia a la capacidad del hombre para el trabajo; el tiempo de trabajo es la duración del trabajo.</w:t>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t>El beneficio que obtienen los capitalistas es el resultado de la explotación de los trabajadores, y no una retribución por el alquiler del capital y por su actitud innovadora.</w:t>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t>Lo relevante es que, según Marx, el empresario paga al trabajador una cantidad igual al valor de su fuerza de trabajo, pero este pago equivale solo a una parte de la producción diaria del trabajador y, por tanto, sólo a una parte del valor que este produce. En el mundo teórico de Marx, todo se vendía por su valor, y el valor de la mano de obra es la cantidad de trabajo que se necesita para “crear” dicha mano de obra, es decir, un salario de subsistencia.</w:t>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t xml:space="preserve">La clave de la explotación, en este sistema, está en el hecho de que existe una diferencia entre el salario que un trabajador recibe y el valor del producto que este trabajador produce. A esta diferencia la llama Marx </w:t>
      </w:r>
      <w:r>
        <w:rPr>
          <w:rFonts w:ascii="Calibri" w:hAnsi="Calibri" w:eastAsia="Calibri" w:cs="Calibri"/>
          <w:b/>
          <w:sz w:val="22"/>
          <w:szCs w:val="22"/>
          <w:lang w:val="es-ar" w:eastAsia="en-us"/>
        </w:rPr>
        <w:t>plusvalía</w:t>
      </w:r>
      <w:r>
        <w:rPr>
          <w:rFonts w:ascii="Calibri" w:hAnsi="Calibri" w:eastAsia="Calibri" w:cs="Calibri"/>
          <w:sz w:val="22"/>
          <w:szCs w:val="22"/>
          <w:lang w:val="es-ar" w:eastAsia="en-us"/>
        </w:rPr>
        <w:t>. Un trabajador no es contratado únicamente por la duración de la jornada necesaria para pagarle su salario de subsistencia. Por el contrario, el trabajador conviene en trabajar durante toda la jornada que el capitalista le señale, que en los tiempos de Marx era de diez a once horas diarias.</w:t>
      </w:r>
      <w:r>
        <w:rPr>
          <w:rFonts w:ascii="Calibri" w:hAnsi="Calibri" w:eastAsia="Calibri" w:cs="Calibri"/>
          <w:sz w:val="22"/>
          <w:szCs w:val="22"/>
          <w:lang w:val="es-ar" w:eastAsia="en-us"/>
        </w:rPr>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t xml:space="preserve">Para Marx el decrecimiento de la tasa de beneficio demostraba que la producción capitalista tropezaba con </w:t>
      </w:r>
      <w:r>
        <w:rPr>
          <w:rFonts w:ascii="Calibri" w:hAnsi="Calibri" w:eastAsia="Calibri" w:cs="Calibri"/>
          <w:b/>
          <w:sz w:val="22"/>
          <w:szCs w:val="22"/>
          <w:lang w:val="es-ar" w:eastAsia="en-us"/>
        </w:rPr>
        <w:t>barreras internas</w:t>
      </w:r>
      <w:r>
        <w:rPr>
          <w:rFonts w:ascii="Calibri" w:hAnsi="Calibri" w:eastAsia="Calibri" w:cs="Calibri"/>
          <w:sz w:val="22"/>
          <w:szCs w:val="22"/>
          <w:lang w:val="es-ar" w:eastAsia="en-us"/>
        </w:rPr>
        <w:t xml:space="preserve"> en cuanto a su expansión indefinida. El proceso de mecanización crea un “ejercito industrial de reserva” de personas sin trabajo, que tiende a empobrecer aún más al proletariado, al forzar los salarios a la baja.</w:t>
      </w:r>
      <w:r>
        <w:rPr>
          <w:rFonts w:ascii="Calibri" w:hAnsi="Calibri" w:eastAsia="Calibri" w:cs="Calibri"/>
          <w:sz w:val="22"/>
          <w:szCs w:val="22"/>
          <w:lang w:val="es-ar" w:eastAsia="en-us"/>
        </w:rPr>
      </w:r>
    </w:p>
    <w:p>
      <w:pPr>
        <w:spacing w:after="160" w:line="259" w:lineRule="auto"/>
        <w:widowControl/>
        <w:rPr>
          <w:rFonts w:ascii="Calibri" w:hAnsi="Calibri" w:eastAsia="Calibri" w:cs="Calibri"/>
          <w:b/>
          <w:bCs/>
          <w:sz w:val="24"/>
          <w:szCs w:val="24"/>
        </w:rPr>
      </w:pPr>
      <w:r>
        <w:rPr>
          <w:rFonts w:ascii="Calibri" w:hAnsi="Calibri" w:eastAsia="Calibri" w:cs="Calibri"/>
          <w:b/>
          <w:bCs/>
          <w:sz w:val="24"/>
          <w:szCs w:val="24"/>
        </w:rPr>
        <w:t>LA ECONOMIA NEOCLASICA</w:t>
      </w:r>
    </w:p>
    <w:p>
      <w:pPr>
        <w:rPr>
          <w:sz w:val="24"/>
          <w:szCs w:val="24"/>
        </w:rPr>
      </w:pPr>
      <w:r>
        <w:rPr>
          <w:sz w:val="24"/>
          <w:szCs w:val="24"/>
        </w:rPr>
      </w:r>
    </w:p>
    <w:p>
      <w:pPr>
        <w:rPr>
          <w:rFonts w:ascii="Calibri" w:hAnsi="Calibri" w:eastAsia="Calibri" w:cs="Calibri"/>
          <w:sz w:val="24"/>
          <w:szCs w:val="24"/>
        </w:rPr>
      </w:pPr>
      <w:r>
        <w:rPr>
          <w:rFonts w:ascii="Calibri" w:hAnsi="Calibri" w:eastAsia="Calibri" w:cs="Calibri"/>
          <w:sz w:val="24"/>
          <w:szCs w:val="24"/>
        </w:rPr>
        <w:t>El centro de atención de los economistas neoclásicos fue el funcionamiento del sistema de mercado y su papel como asignador de recursos. Esta orientación del pensamiento económico estaba relacionada con los cambios ocurridos en el marco económico de las naciones occidentales. Las economías occidentales habían estado experimentando una prosperidad sin precedentes y sin los obstaculos previstos por las tradiciones clásica y marxista. La expansión económica parecía poder cuidar de si misma.</w:t>
      </w:r>
    </w:p>
    <w:p>
      <w:pPr>
        <w:rPr>
          <w:rFonts w:ascii="Calibri" w:hAnsi="Calibri" w:eastAsia="Calibri" w:cs="Calibri"/>
          <w:sz w:val="24"/>
          <w:szCs w:val="24"/>
        </w:rPr>
      </w:pPr>
      <w:r>
        <w:rPr>
          <w:rFonts w:ascii="Calibri" w:hAnsi="Calibri" w:eastAsia="Calibri" w:cs="Calibri"/>
          <w:sz w:val="24"/>
          <w:szCs w:val="24"/>
        </w:rPr>
        <w:t>La aparición de conglomerados industriales y de los sindicatos venían a ser «imperfecciones» del sistema económico.</w:t>
      </w:r>
    </w:p>
    <w:p>
      <w:pPr>
        <w:rPr>
          <w:rFonts w:ascii="Calibri" w:hAnsi="Calibri" w:eastAsia="Calibri" w:cs="Calibri"/>
          <w:sz w:val="24"/>
          <w:szCs w:val="24"/>
        </w:rPr>
      </w:pPr>
      <w:r>
        <w:rPr>
          <w:rFonts w:ascii="Calibri" w:hAnsi="Calibri" w:eastAsia="Calibri" w:cs="Calibri"/>
          <w:sz w:val="24"/>
          <w:szCs w:val="24"/>
        </w:rPr>
        <w:t>Para llevar a cabo un nuevo tipo de análisis se formularon modelos abstractos del comportamiento de la economía. Se prestó gran atención al uso de las matemáticas en el análisis económico, elevándose el rigor de la discusión económica, aun a costa de una pérdida de contacto con los problemas reales.</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b/>
          <w:bCs/>
          <w:sz w:val="24"/>
          <w:szCs w:val="24"/>
        </w:rPr>
        <w:t>Alfred Marshall (1842-1924)</w:t>
      </w: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La determinación de los precios de mercado</w:t>
      </w:r>
      <w:r>
        <w:rPr>
          <w:rFonts w:ascii="Calibri" w:hAnsi="Calibri" w:eastAsia="Calibri" w:cs="Calibri"/>
          <w:b/>
          <w:bCs/>
          <w:sz w:val="24"/>
          <w:szCs w:val="24"/>
        </w:rPr>
        <w:t xml:space="preserve"> </w:t>
      </w:r>
      <w:r>
        <w:rPr>
          <w:rFonts w:ascii="Calibri" w:hAnsi="Calibri" w:eastAsia="Calibri" w:cs="Calibri"/>
          <w:sz w:val="24"/>
          <w:szCs w:val="24"/>
        </w:rPr>
        <w:t>se convirtió en el problema fuundamental de la economía neoclásica.</w:t>
      </w: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Es fundamental para Marshall el estudio de la demanda y la oferta. Con esto el tenía lo necesario para explicar el precio de mercado. Para Marshall el precio de los bienes y servicios se determinaba por la igualdad de la oferta y la demanda (por los conceptos de escasez y sobreproducción).</w:t>
      </w:r>
    </w:p>
    <w:p>
      <w:pPr>
        <w:rPr>
          <w:rFonts w:ascii="Calibri" w:hAnsi="Calibri" w:eastAsia="Calibri" w:cs="Calibri"/>
          <w:sz w:val="24"/>
          <w:szCs w:val="24"/>
        </w:rPr>
      </w:pPr>
      <w:r>
        <w:rPr>
          <w:rFonts w:ascii="Calibri" w:hAnsi="Calibri" w:eastAsia="Calibri" w:cs="Calibri"/>
          <w:sz w:val="24"/>
          <w:szCs w:val="24"/>
        </w:rPr>
        <w:t>Según Marshall, en el caso de los factores, el precio también se determinaba por la intersección de la oferta y la demanda.</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b/>
          <w:sz w:val="24"/>
          <w:szCs w:val="24"/>
          <w:lang w:val="es-ar" w:eastAsia="en-us"/>
        </w:rPr>
      </w:pPr>
      <w:r>
        <w:rPr>
          <w:rFonts w:ascii="Calibri" w:hAnsi="Calibri" w:eastAsia="Calibri" w:cs="Calibri"/>
          <w:b/>
          <w:sz w:val="24"/>
          <w:szCs w:val="24"/>
          <w:lang w:val="es-ar" w:eastAsia="en-us"/>
        </w:rPr>
        <w:t>LA ESCUELA KEYNESIANA</w:t>
      </w:r>
    </w:p>
    <w:p>
      <w:pPr>
        <w:rPr>
          <w:rFonts w:ascii="Calibri" w:hAnsi="Calibri" w:eastAsia="Calibri" w:cs="Calibri"/>
          <w:b/>
          <w:sz w:val="24"/>
          <w:szCs w:val="24"/>
          <w:lang w:val="es-ar" w:eastAsia="en-us"/>
        </w:rPr>
      </w:pPr>
      <w:r>
        <w:rPr>
          <w:rFonts w:ascii="Calibri" w:hAnsi="Calibri" w:eastAsia="Calibri" w:cs="Calibri"/>
          <w:b/>
          <w:sz w:val="24"/>
          <w:szCs w:val="24"/>
          <w:lang w:val="es-ar" w:eastAsia="en-us"/>
        </w:rPr>
      </w:r>
    </w:p>
    <w:p>
      <w:pPr>
        <w:rPr>
          <w:rFonts w:ascii="Calibri" w:hAnsi="Calibri" w:eastAsia="Calibri" w:cs="Calibri"/>
          <w:b/>
          <w:sz w:val="24"/>
          <w:szCs w:val="24"/>
          <w:lang w:val="es-ar" w:eastAsia="en-us"/>
        </w:rPr>
      </w:pPr>
      <w:r>
        <w:rPr>
          <w:rFonts w:ascii="Calibri" w:hAnsi="Calibri" w:eastAsia="Calibri" w:cs="Calibri"/>
          <w:b/>
          <w:sz w:val="24"/>
          <w:szCs w:val="24"/>
          <w:lang w:val="es-ar" w:eastAsia="en-us"/>
        </w:rPr>
        <w:t>John Maynard Keynes (1883- 1946)</w:t>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r>
    </w:p>
    <w:p>
      <w:pPr>
        <w:spacing w:after="160" w:line="259" w:lineRule="auto"/>
        <w:widowControl/>
        <w:rPr>
          <w:rFonts w:ascii="Calibri" w:hAnsi="Calibri" w:eastAsia="Calibri" w:cs="Calibri"/>
          <w:sz w:val="22"/>
          <w:szCs w:val="22"/>
          <w:lang w:val="es-ar" w:eastAsia="en-us"/>
        </w:rPr>
      </w:pPr>
      <w:r>
        <w:rPr>
          <w:rFonts w:ascii="Calibri" w:hAnsi="Calibri" w:eastAsia="Calibri" w:cs="Calibri"/>
          <w:sz w:val="22"/>
          <w:szCs w:val="22"/>
          <w:lang w:val="es-ar" w:eastAsia="en-us"/>
        </w:rPr>
        <w:t>La obra de Keynes, y en especial La teoría general de la ocupación, el interés y el dinero (1936), fue un alegato contra la economía clásica, Marx y los neoclásicos. Se puede sintetizar en los puntos siguientes:</w:t>
      </w:r>
    </w:p>
    <w:p>
      <w:pPr>
        <w:pStyle w:val="para5"/>
        <w:numPr>
          <w:ilvl w:val="0"/>
          <w:numId w:val="1"/>
        </w:numPr>
        <w:ind w:left="720" w:hanging="360"/>
      </w:pPr>
      <w:r>
        <w:t>El rechazo de la tendencia automática hacia el pleno empleo.</w:t>
      </w:r>
    </w:p>
    <w:p>
      <w:pPr>
        <w:pStyle w:val="para5"/>
        <w:numPr>
          <w:ilvl w:val="0"/>
          <w:numId w:val="1"/>
        </w:numPr>
        <w:ind w:left="720" w:hanging="360"/>
      </w:pPr>
      <w:r>
        <w:t>El papel fundamental de la demanda agregada como elemento determinante del nivel de actividad económica y del nivel de empleo, tanto a corto como a largo plazo.</w:t>
      </w:r>
    </w:p>
    <w:p>
      <w:pPr>
        <w:pStyle w:val="para5"/>
        <w:numPr>
          <w:ilvl w:val="0"/>
          <w:numId w:val="1"/>
        </w:numPr>
        <w:ind w:left="720" w:hanging="360"/>
      </w:pPr>
      <w:r>
        <w:t>El supuesto de que los mercados a menudo presentan rigideces e imperfecciones.</w:t>
      </w:r>
    </w:p>
    <w:p>
      <w:pPr>
        <w:pStyle w:val="para5"/>
        <w:numPr>
          <w:ilvl w:val="0"/>
          <w:numId w:val="1"/>
        </w:numPr>
        <w:ind w:left="720" w:hanging="360"/>
      </w:pPr>
      <w:r>
        <w:t>El papel fundamental de las políticas de estabilización de la demanda efectiva.</w:t>
      </w:r>
    </w:p>
    <w:p>
      <w:pPr>
        <w:pStyle w:val="para5"/>
      </w:pPr>
      <w:r/>
    </w:p>
    <w:p>
      <w:pPr>
        <w:pStyle w:val="para5"/>
        <w:ind w:left="0"/>
      </w:pPr>
      <w:r>
        <w:t>En esencia, Keynes rechazó que el estado normal de la economía fuese el pleno empleo y justificó la existencia de equilibrio con desempleo involuntario. Keynes, además, procuró soluciones de política económica para acercar la economía a la senda del crecimiento y el pleno empleo.</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b/>
          <w:bCs/>
          <w:sz w:val="24"/>
          <w:szCs w:val="24"/>
        </w:rPr>
      </w:pPr>
      <w:r>
        <w:rPr>
          <w:rFonts w:ascii="Calibri" w:hAnsi="Calibri" w:eastAsia="Calibri" w:cs="Calibri"/>
          <w:b/>
          <w:bCs/>
          <w:sz w:val="24"/>
          <w:szCs w:val="24"/>
        </w:rPr>
        <w:t xml:space="preserve">NOTAS </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1 - La balanza comercial es un número que indica la diferencia entre lo que este país exporta en bienes menos lo que importa en bienes. Se mide en unidades monetarias. En la actualidad en dólares al ser la moneda más utilizada para realizar transacciones internacionales.</w:t>
      </w:r>
    </w:p>
    <w:p>
      <w:pPr>
        <w:rPr>
          <w:rFonts w:ascii="Calibri" w:hAnsi="Calibri" w:eastAsia="Calibri" w:cs="Calibri"/>
          <w:sz w:val="24"/>
          <w:szCs w:val="24"/>
        </w:rPr>
      </w:pPr>
      <w:r>
        <w:rPr>
          <w:rFonts w:ascii="Calibri" w:hAnsi="Calibri" w:eastAsia="Calibri" w:cs="Calibri"/>
          <w:sz w:val="24"/>
          <w:szCs w:val="24"/>
        </w:rPr>
        <w:t>Si existe un déficit en la balanza comercial quiere decir que se importa más que lo que se exporta, por lo que este número da negativo. Si existe un superávit en la balanza comercial quiere decir que se exporta más que lo que se importa, por lo que este número da positivo.</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2 - La balanza de pagos es un número que indica e resultado de TODAS las transacciones de bienes y servicios de un país con el resto del mundo. Dentro de la balanza de pagos se encuentra la balanza comercial, a la que se le suma el resultado de las otras entradas o salidas de dinero por otras razones que la exportación o importación de bienes (como la balanza de servicios, préstamos, inversiones, pago o cobro de intereses por préstamos, etc.).</w:t>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3 - Medidas tendientes a reducir las importaciones, como los aranceles (impuesto al producto importado), cuotas o contingentes (limite a la cantidad de producto importado), u otras medidas administrativas para limitar las importaciones.</w:t>
      </w: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4 - Exportaciones menos importaciones</w:t>
      </w: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5 - Por medidas intervencionistas se entiende como medidas en las que interviene el Estado en la economía.</w:t>
      </w: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6- Liberalismo en materia económica significa que es Estado no intervenga en la economía, dejando librada la economía a la acción de productores y consumidores sin intervenir en los distintos mercados de bienes y servicios.</w:t>
      </w: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t>7 -  La “mano invisible” es un término que utiliza en su libro La investigación sobre la naturaleza y causas de la Riqueza de las Naciones (1776), popularmente conocido como La Riqueza de las Naciones. Según su visión, si cada uno de los integrantes de una sociedad se preocupa solamente de buscar libremente su bienestar particular, es guiado (como si fuera a través de una mano invisible), hacia el bienestar de toda la sociedad.</w:t>
      </w: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p>
      <w:pPr>
        <w:rPr>
          <w:rFonts w:ascii="Calibri" w:hAnsi="Calibri" w:eastAsia="Calibri" w:cs="Calibri"/>
          <w:sz w:val="24"/>
          <w:szCs w:val="24"/>
        </w:rPr>
      </w:pPr>
      <w:r>
        <w:rPr>
          <w:rFonts w:ascii="Calibri" w:hAnsi="Calibri" w:eastAsia="Calibri" w:cs="Calibri"/>
          <w:sz w:val="24"/>
          <w:szCs w:val="24"/>
        </w:rPr>
      </w:r>
    </w:p>
    <w:sectPr>
      <w:footnotePr>
        <w:pos w:val="pageBottom"/>
        <w:numFmt w:val="decimal"/>
        <w:numStart w:val="1"/>
        <w:numRestart w:val="continuous"/>
      </w:footnotePr>
      <w:endnotePr>
        <w:pos w:val="docEnd"/>
        <w:numFmt w:val="decimal"/>
        <w:numStart w:val="1"/>
        <w:numRestart w:val="continuous"/>
      </w:endnotePr>
      <w:footerReference w:type="default" r:id="rId8"/>
      <w:type w:val="continuous"/>
      <w:pgSz w:h="16839" w:w="11907"/>
      <w:pgMar w:left="1134" w:top="1134" w:right="1134" w:bottom="1134" w:header="0" w:footer="567"/>
      <w:paperSrc w:first="0" w:other="0" a="0" b="0"/>
      <w:pgNumType w:fmt="decimal"/>
      <w:tmGutter w:val="3"/>
      <w:mirrorMargins w:val="0"/>
      <w:tmSection w:h="-2">
        <w:tmFooter w:id="0" w:h="0" edge="567"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alibri">
    <w:panose1 w:val="020F0502020204030204"/>
    <w:charset w:val="00"/>
    <w:family w:val="swiss"/>
    <w:pitch w:val="default"/>
  </w:font>
  <w:font w:name="Symbol">
    <w:panose1 w:val="05050102010706020507"/>
    <w:charset w:val="02"/>
    <w:family w:val="roman"/>
    <w:pitch w:val="default"/>
  </w:font>
  <w:font w:name="Courier New">
    <w:panose1 w:val="02070309020205020404"/>
    <w:charset w:val="00"/>
    <w:family w:val="modern"/>
    <w:pitch w:val="default"/>
  </w:font>
  <w:font w:name="Wingdings">
    <w:panose1 w:val="05000000000000000000"/>
    <w:charset w:val="02"/>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4"/>
    </w:pPr>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Lista numerada 1"/>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Tabla" w:pos="below" w:numFmt="decimal"/>
    <w:caption w:name="Figura" w:pos="below" w:numFmt="decimal"/>
    <w:caption w:name="Imagen"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compatSetting w:name="compatibilityMode" w:uri="http://schemas.microsoft.com/office/word" w:val="15"/>
  </w:compat>
  <w:shapeDefaults>
    <o:shapedefaults v:ext="edit" spidmax="2049"/>
    <o:shapelayout v:ext="edit">
      <o:rules v:ext="edit"/>
    </o:shapelayout>
  </w:shapeDefaults>
  <w:tmPrefOne w:val="16"/>
  <w:tmPrefTwo w:val="1"/>
  <w:tmFmtPref w:val="55057515"/>
  <w:tmCommentsPr>
    <w:tmCommentsPlace w:val="0"/>
    <w:tmCommentsWidth w:val="3119"/>
    <w:tmCommentsColor w:val="-1"/>
  </w:tmCommentsPr>
  <w:tmReviewPr>
    <w:tmReviewEnabled w:val="0"/>
    <w:tmReviewShow w:val="1"/>
    <w:tmReviewPrint w:val="0"/>
    <w:tmRevisionNum w:val="4"/>
    <w:tmReviewMarkIns w:val="4"/>
    <w:tmReviewColorIns w:val="-1"/>
    <w:tmReviewMarkDel w:val="6"/>
    <w:tmReviewColorDel w:val="-1"/>
    <w:tmReviewMarkFmt w:val="1"/>
    <w:tmReviewColorFmt w:val="-1"/>
    <w:tmReviewMarkLn w:val="1"/>
    <w:tmReviewColorLn w:val="0"/>
    <w:tmReviewToolTip w:val="0"/>
  </w:tmReviewPr>
  <w:tmLastPos>
    <w:tmLastPosPage w:val="0"/>
    <w:tmLastPosSelect w:val="0"/>
    <w:tmLastPosFrameIdx w:val="0"/>
    <w:tmLastPosCaret>
      <w:tmLastPosPgfIdx w:val="0"/>
      <w:tmLastPosIdx w:val="0"/>
    </w:tmLastPosCaret>
    <w:tmLastPosAnchor>
      <w:tmLastPosPgfIdx w:val="0"/>
      <w:tmLastPosIdx w:val="0"/>
    </w:tmLastPosAnchor>
    <w:tmLastPosTblRect w:left="0" w:top="0" w:right="0" w:bottom="0"/>
  </w:tmLastPos>
  <w:tmAppRevision w:date="1709629763" w:val="1068"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s-mx"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240" w:after="60"/>
      <w:keepNext/>
      <w:outlineLvl w:val="0"/>
      <w:keepLines/>
    </w:pPr>
    <w:rPr>
      <w:rFonts w:ascii="Arial" w:hAnsi="Arial" w:cs="Arial"/>
      <w:b/>
      <w:bCs/>
      <w:sz w:val="36"/>
      <w:szCs w:val="36"/>
    </w:rPr>
  </w:style>
  <w:style w:type="paragraph" w:styleId="para2">
    <w:name w:val="heading 2"/>
    <w:qFormat/>
    <w:basedOn w:val="para1"/>
    <w:next w:val="para0"/>
    <w:pPr>
      <w:outlineLvl w:val="1"/>
    </w:pPr>
    <w:rPr>
      <w:sz w:val="32"/>
      <w:szCs w:val="32"/>
    </w:rPr>
  </w:style>
  <w:style w:type="paragraph" w:styleId="para3">
    <w:name w:val="heading 3"/>
    <w:qFormat/>
    <w:basedOn w:val="para2"/>
    <w:next w:val="para0"/>
    <w:pPr>
      <w:outlineLvl w:val="2"/>
    </w:pPr>
    <w:rPr>
      <w:sz w:val="28"/>
      <w:szCs w:val="28"/>
    </w:rPr>
  </w:style>
  <w:style w:type="paragraph" w:styleId="para4">
    <w:name w:val="Footer"/>
    <w:qFormat/>
    <w:basedOn w:val="para0"/>
    <w:pPr>
      <w:tabs defTabSz="708">
        <w:tab w:val="center" w:pos="4819" w:leader="none"/>
        <w:tab w:val="right" w:pos="9639" w:leader="none"/>
      </w:tabs>
    </w:pPr>
  </w:style>
  <w:style w:type="paragraph" w:styleId="para5">
    <w:name w:val="List Paragraph"/>
    <w:qFormat/>
    <w:basedOn w:val="para0"/>
    <w:pPr>
      <w:ind w:left="720"/>
      <w:spacing w:after="160" w:line="259" w:lineRule="auto"/>
      <w:contextualSpacing/>
      <w:widowControl/>
    </w:pPr>
    <w:rPr>
      <w:rFonts w:ascii="Calibri" w:hAnsi="Calibri" w:eastAsia="Calibri" w:cs="Calibri"/>
      <w:sz w:val="22"/>
      <w:szCs w:val="22"/>
      <w:lang w:val="es-ar" w:eastAsia="en-us"/>
    </w:rPr>
  </w:style>
  <w:style w:type="character" w:styleId="char0" w:default="1">
    <w:name w:val="Default Paragraph Font"/>
  </w:style>
  <w:style w:type="table" w:default="1" w:styleId="TableNormal">
    <w:name w:val="Tabla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s-mx"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240" w:after="60"/>
      <w:keepNext/>
      <w:outlineLvl w:val="0"/>
      <w:keepLines/>
    </w:pPr>
    <w:rPr>
      <w:rFonts w:ascii="Arial" w:hAnsi="Arial" w:cs="Arial"/>
      <w:b/>
      <w:bCs/>
      <w:sz w:val="36"/>
      <w:szCs w:val="36"/>
    </w:rPr>
  </w:style>
  <w:style w:type="paragraph" w:styleId="para2">
    <w:name w:val="heading 2"/>
    <w:qFormat/>
    <w:basedOn w:val="para1"/>
    <w:next w:val="para0"/>
    <w:pPr>
      <w:outlineLvl w:val="1"/>
    </w:pPr>
    <w:rPr>
      <w:sz w:val="32"/>
      <w:szCs w:val="32"/>
    </w:rPr>
  </w:style>
  <w:style w:type="paragraph" w:styleId="para3">
    <w:name w:val="heading 3"/>
    <w:qFormat/>
    <w:basedOn w:val="para2"/>
    <w:next w:val="para0"/>
    <w:pPr>
      <w:outlineLvl w:val="2"/>
    </w:pPr>
    <w:rPr>
      <w:sz w:val="28"/>
      <w:szCs w:val="28"/>
    </w:rPr>
  </w:style>
  <w:style w:type="paragraph" w:styleId="para4">
    <w:name w:val="Footer"/>
    <w:qFormat/>
    <w:basedOn w:val="para0"/>
    <w:pPr>
      <w:tabs defTabSz="708">
        <w:tab w:val="center" w:pos="4819" w:leader="none"/>
        <w:tab w:val="right" w:pos="9639" w:leader="none"/>
      </w:tabs>
    </w:pPr>
  </w:style>
  <w:style w:type="paragraph" w:styleId="para5">
    <w:name w:val="List Paragraph"/>
    <w:qFormat/>
    <w:basedOn w:val="para0"/>
    <w:pPr>
      <w:ind w:left="720"/>
      <w:spacing w:after="160" w:line="259" w:lineRule="auto"/>
      <w:contextualSpacing/>
      <w:widowControl/>
    </w:pPr>
    <w:rPr>
      <w:rFonts w:ascii="Calibri" w:hAnsi="Calibri" w:eastAsia="Calibri" w:cs="Calibri"/>
      <w:sz w:val="22"/>
      <w:szCs w:val="22"/>
      <w:lang w:val="es-ar" w:eastAsia="en-us"/>
    </w:rPr>
  </w:style>
  <w:style w:type="character" w:styleId="char0" w:default="1">
    <w:name w:val="Default Paragraph Font"/>
  </w:style>
  <w:style w:type="table" w:default="1" w:styleId="TableNormal">
    <w:name w:val="Tabla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rev.1068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Alumno</dc:creator>
  <cp:keywords/>
  <dc:description/>
  <cp:lastModifiedBy/>
  <cp:revision>4</cp:revision>
  <dcterms:created xsi:type="dcterms:W3CDTF">2020-05-25T13:31:00Z</dcterms:created>
  <dcterms:modified xsi:type="dcterms:W3CDTF">2024-03-05T09:09:23Z</dcterms:modified>
</cp:coreProperties>
</file>