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jc w:val="center"/>
        <w:rPr>
          <w:b/>
          <w:bCs/>
          <w:color w:val="002060"/>
          <w:sz w:val="72"/>
          <w:szCs w:val="72"/>
        </w:rPr>
      </w:pPr>
      <w:r>
        <w:rPr>
          <w:b/>
          <w:bCs/>
          <w:color w:val="002060"/>
          <w:sz w:val="72"/>
          <w:szCs w:val="72"/>
        </w:rPr>
        <w:t>ECONOMIA</w:t>
      </w:r>
    </w:p>
    <w:p>
      <w:pPr>
        <w:spacing/>
        <w:jc w:val="center"/>
        <w:rPr>
          <w:b/>
          <w:bCs/>
          <w:color w:val="002060"/>
          <w:sz w:val="44"/>
          <w:szCs w:val="44"/>
        </w:rPr>
      </w:pPr>
      <w:r>
        <w:rPr>
          <w:b/>
          <w:bCs/>
          <w:color w:val="002060"/>
          <w:sz w:val="44"/>
          <w:szCs w:val="44"/>
        </w:rPr>
      </w:r>
    </w:p>
    <w:p>
      <w:pPr>
        <w:spacing/>
        <w:jc w:val="center"/>
        <w:rPr>
          <w:b/>
          <w:bCs/>
          <w:color w:val="002060"/>
          <w:sz w:val="44"/>
          <w:szCs w:val="44"/>
        </w:rPr>
      </w:pPr>
      <w:r>
        <w:rPr>
          <w:b/>
          <w:bCs/>
          <w:color w:val="002060"/>
          <w:sz w:val="44"/>
          <w:szCs w:val="44"/>
        </w:rPr>
      </w:r>
    </w:p>
    <w:p>
      <w:pPr>
        <w:spacing/>
        <w:jc w:val="center"/>
        <w:rPr>
          <w:b/>
          <w:bCs/>
          <w:color w:val="002060"/>
          <w:sz w:val="44"/>
          <w:szCs w:val="44"/>
        </w:rPr>
      </w:pPr>
      <w:r>
        <w:rPr>
          <w:b/>
          <w:bCs/>
          <w:color w:val="002060"/>
          <w:sz w:val="44"/>
          <w:szCs w:val="44"/>
        </w:rPr>
      </w:r>
    </w:p>
    <w:p>
      <w:pPr>
        <w:spacing/>
        <w:jc w:val="center"/>
        <w:rPr>
          <w:b/>
          <w:bCs/>
          <w:color w:val="002060"/>
          <w:sz w:val="44"/>
          <w:szCs w:val="44"/>
        </w:rPr>
      </w:pPr>
      <w:r>
        <w:rPr>
          <w:b/>
          <w:bCs/>
          <w:color w:val="002060"/>
          <w:sz w:val="44"/>
          <w:szCs w:val="44"/>
        </w:rPr>
        <w:t>6TO AÑO</w:t>
      </w:r>
    </w:p>
    <w:p>
      <w:pPr>
        <w:spacing/>
        <w:jc w:val="center"/>
        <w:rPr>
          <w:b/>
          <w:bCs/>
          <w:color w:val="002060"/>
          <w:sz w:val="44"/>
          <w:szCs w:val="44"/>
        </w:rPr>
      </w:pPr>
      <w:r>
        <w:rPr>
          <w:b/>
          <w:bCs/>
          <w:color w:val="002060"/>
          <w:sz w:val="44"/>
          <w:szCs w:val="44"/>
        </w:rPr>
      </w:r>
    </w:p>
    <w:p>
      <w:pPr>
        <w:rPr>
          <w:b/>
          <w:bCs/>
          <w:color w:val="002060"/>
          <w:sz w:val="44"/>
          <w:szCs w:val="44"/>
        </w:rPr>
      </w:pPr>
      <w:r>
        <w:rPr>
          <w:b/>
          <w:bCs/>
          <w:color w:val="002060"/>
          <w:sz w:val="44"/>
          <w:szCs w:val="44"/>
        </w:rPr>
      </w:r>
    </w:p>
    <w:p>
      <w:pPr>
        <w:rPr>
          <w:b/>
          <w:bCs/>
          <w:color w:val="002060"/>
          <w:sz w:val="44"/>
          <w:szCs w:val="44"/>
        </w:rPr>
      </w:pPr>
      <w:r>
        <w:rPr>
          <w:b/>
          <w:bCs/>
          <w:color w:val="002060"/>
          <w:sz w:val="44"/>
          <w:szCs w:val="44"/>
        </w:rPr>
      </w:r>
    </w:p>
    <w:p>
      <w:pPr>
        <w:rPr>
          <w:b/>
          <w:bCs/>
          <w:color w:val="002060"/>
          <w:sz w:val="44"/>
          <w:szCs w:val="44"/>
        </w:rPr>
      </w:pPr>
      <w:r>
        <w:rPr>
          <w:b/>
          <w:bCs/>
          <w:color w:val="002060"/>
          <w:sz w:val="44"/>
          <w:szCs w:val="44"/>
        </w:rPr>
      </w:r>
    </w:p>
    <w:p>
      <w:pPr>
        <w:rPr>
          <w:b/>
          <w:bCs/>
          <w:color w:val="002060"/>
          <w:sz w:val="44"/>
          <w:szCs w:val="44"/>
        </w:rPr>
      </w:pPr>
      <w:r>
        <w:rPr>
          <w:b/>
          <w:bCs/>
          <w:color w:val="002060"/>
          <w:sz w:val="44"/>
          <w:szCs w:val="44"/>
        </w:rPr>
      </w:r>
    </w:p>
    <w:p>
      <w:pPr>
        <w:rPr>
          <w:b/>
          <w:bCs/>
          <w:color w:val="002060"/>
          <w:sz w:val="44"/>
          <w:szCs w:val="44"/>
        </w:rPr>
      </w:pPr>
      <w:r>
        <w:rPr>
          <w:b/>
          <w:bCs/>
          <w:color w:val="002060"/>
          <w:sz w:val="44"/>
          <w:szCs w:val="44"/>
        </w:rPr>
      </w:r>
    </w:p>
    <w:p>
      <w:pPr>
        <w:rPr>
          <w:b/>
          <w:bCs/>
          <w:color w:val="002060"/>
          <w:sz w:val="44"/>
          <w:szCs w:val="44"/>
        </w:rPr>
      </w:pPr>
      <w:r>
        <w:rPr>
          <w:b/>
          <w:bCs/>
          <w:color w:val="002060"/>
          <w:sz w:val="44"/>
          <w:szCs w:val="44"/>
        </w:rPr>
      </w:r>
    </w:p>
    <w:p>
      <w:pPr>
        <w:rPr>
          <w:b/>
          <w:bCs/>
          <w:color w:val="002060"/>
          <w:sz w:val="44"/>
          <w:szCs w:val="44"/>
        </w:rPr>
      </w:pPr>
      <w:r>
        <w:rPr>
          <w:b/>
          <w:bCs/>
          <w:color w:val="002060"/>
          <w:sz w:val="44"/>
          <w:szCs w:val="44"/>
        </w:rPr>
      </w:r>
    </w:p>
    <w:p>
      <w:pPr>
        <w:rPr>
          <w:b/>
          <w:bCs/>
          <w:color w:val="002060"/>
          <w:sz w:val="44"/>
          <w:szCs w:val="44"/>
        </w:rPr>
      </w:pPr>
      <w:r>
        <w:rPr>
          <w:b/>
          <w:bCs/>
          <w:color w:val="002060"/>
          <w:sz w:val="44"/>
          <w:szCs w:val="44"/>
        </w:rPr>
      </w:r>
    </w:p>
    <w:p>
      <w:pPr>
        <w:rPr>
          <w:b/>
          <w:bCs/>
          <w:color w:val="002060"/>
          <w:sz w:val="44"/>
          <w:szCs w:val="44"/>
        </w:rPr>
      </w:pPr>
      <w:r>
        <w:rPr>
          <w:b/>
          <w:bCs/>
          <w:color w:val="002060"/>
          <w:sz w:val="44"/>
          <w:szCs w:val="44"/>
        </w:rPr>
        <w:t>Prof: Lic. Martín Tenenbaum</w:t>
      </w:r>
    </w:p>
    <w:p>
      <w:pPr>
        <w:rPr>
          <w:b/>
          <w:bCs/>
          <w:sz w:val="44"/>
          <w:szCs w:val="44"/>
        </w:rPr>
      </w:pPr>
      <w:r>
        <w:rPr>
          <w:b/>
          <w:bCs/>
          <w:sz w:val="44"/>
          <w:szCs w:val="44"/>
        </w:rPr>
      </w:r>
    </w:p>
    <w:p>
      <w:pPr>
        <w:rPr>
          <w:b/>
          <w:bCs/>
          <w:sz w:val="44"/>
          <w:szCs w:val="44"/>
        </w:rPr>
      </w:pPr>
      <w:r>
        <w:rPr>
          <w:b/>
          <w:bCs/>
          <w:sz w:val="44"/>
          <w:szCs w:val="44"/>
        </w:rPr>
      </w:r>
    </w:p>
    <w:p>
      <w:pPr>
        <w:rPr>
          <w:b/>
          <w:bCs/>
          <w:sz w:val="24"/>
          <w:szCs w:val="24"/>
        </w:rPr>
      </w:pPr>
      <w:r>
        <w:rPr>
          <w:b/>
          <w:bCs/>
          <w:sz w:val="24"/>
          <w:szCs w:val="24"/>
        </w:rPr>
      </w:r>
    </w:p>
    <w:p>
      <w:pPr>
        <w:rPr>
          <w:b/>
          <w:bCs/>
          <w:sz w:val="24"/>
          <w:szCs w:val="24"/>
        </w:rPr>
      </w:pPr>
      <w:r>
        <w:rPr>
          <w:b/>
          <w:bCs/>
          <w:sz w:val="24"/>
          <w:szCs w:val="24"/>
        </w:rPr>
      </w:r>
    </w:p>
    <w:p>
      <w:pPr>
        <w:rPr>
          <w:b/>
          <w:bCs/>
          <w:sz w:val="24"/>
          <w:szCs w:val="24"/>
        </w:rPr>
      </w:pPr>
      <w:r>
        <w:br w:type="page"/>
      </w:r>
      <w:r>
        <w:rPr>
          <w:b/>
          <w:bCs/>
          <w:sz w:val="24"/>
          <w:szCs w:val="24"/>
        </w:rPr>
        <w:t>INDICE</w:t>
      </w:r>
    </w:p>
    <w:p>
      <w:pPr>
        <w:rPr>
          <w:sz w:val="24"/>
          <w:szCs w:val="24"/>
        </w:rPr>
      </w:pPr>
      <w:r>
        <w:rPr>
          <w:sz w:val="24"/>
          <w:szCs w:val="24"/>
        </w:rPr>
      </w:r>
    </w:p>
    <w:p>
      <w:pPr>
        <w:pStyle w:val="para1"/>
        <w:numPr>
          <w:ilvl w:val="0"/>
          <w:numId w:val="8"/>
        </w:numPr>
        <w:ind w:left="720" w:hanging="360"/>
        <w:rPr>
          <w:sz w:val="24"/>
          <w:szCs w:val="24"/>
        </w:rPr>
      </w:pPr>
      <w:r>
        <w:rPr>
          <w:sz w:val="24"/>
          <w:szCs w:val="24"/>
        </w:rPr>
        <w:t>La Macroeconomía y las Cuentas Nacionales</w:t>
        <w:tab/>
        <w:tab/>
        <w:tab/>
        <w:tab/>
        <w:t>Pag. 3</w:t>
      </w:r>
    </w:p>
    <w:p>
      <w:pPr>
        <w:pStyle w:val="para1"/>
        <w:numPr>
          <w:ilvl w:val="0"/>
          <w:numId w:val="8"/>
        </w:numPr>
        <w:ind w:left="720" w:hanging="360"/>
        <w:rPr>
          <w:sz w:val="24"/>
          <w:szCs w:val="24"/>
        </w:rPr>
      </w:pPr>
      <w:r>
        <w:rPr>
          <w:sz w:val="24"/>
          <w:szCs w:val="24"/>
        </w:rPr>
        <w:t>El Producto Nacional</w:t>
        <w:tab/>
        <w:tab/>
        <w:tab/>
        <w:tab/>
        <w:tab/>
        <w:tab/>
        <w:tab/>
        <w:tab/>
        <w:t>Pag. 5</w:t>
      </w:r>
    </w:p>
    <w:p>
      <w:pPr>
        <w:pStyle w:val="para1"/>
        <w:numPr>
          <w:ilvl w:val="0"/>
          <w:numId w:val="8"/>
        </w:numPr>
        <w:ind w:left="720" w:hanging="360"/>
        <w:rPr>
          <w:sz w:val="24"/>
          <w:szCs w:val="24"/>
        </w:rPr>
      </w:pPr>
      <w:r>
        <w:rPr>
          <w:sz w:val="24"/>
          <w:szCs w:val="24"/>
        </w:rPr>
        <w:t>Producto Bruto/Neto. Producto Interno/Nacional</w:t>
        <w:tab/>
        <w:tab/>
        <w:tab/>
        <w:tab/>
        <w:t>Pag. 6</w:t>
      </w:r>
    </w:p>
    <w:p>
      <w:pPr>
        <w:pStyle w:val="para1"/>
        <w:numPr>
          <w:ilvl w:val="0"/>
          <w:numId w:val="8"/>
        </w:numPr>
        <w:ind w:left="720" w:hanging="360"/>
        <w:rPr>
          <w:bCs/>
          <w:sz w:val="24"/>
          <w:szCs w:val="24"/>
        </w:rPr>
      </w:pPr>
      <w:r>
        <w:rPr>
          <w:bCs/>
          <w:sz w:val="24"/>
          <w:szCs w:val="24"/>
        </w:rPr>
        <w:t>El producto nacional nominal y real: los precios</w:t>
        <w:tab/>
        <w:tab/>
        <w:tab/>
        <w:tab/>
        <w:t>Pag. 8</w:t>
      </w:r>
    </w:p>
    <w:p>
      <w:pPr>
        <w:pStyle w:val="para1"/>
        <w:numPr>
          <w:ilvl w:val="0"/>
          <w:numId w:val="8"/>
        </w:numPr>
        <w:ind w:left="720" w:hanging="360"/>
        <w:rPr>
          <w:sz w:val="24"/>
          <w:szCs w:val="24"/>
        </w:rPr>
      </w:pPr>
      <w:r>
        <w:rPr>
          <w:sz w:val="24"/>
          <w:szCs w:val="24"/>
        </w:rPr>
        <w:t>PBI, distribución de ingreso y la cuestión ecológica</w:t>
        <w:tab/>
        <w:tab/>
        <w:tab/>
        <w:tab/>
        <w:t>Pag. 10</w:t>
      </w:r>
    </w:p>
    <w:p>
      <w:pPr>
        <w:pStyle w:val="para1"/>
        <w:numPr>
          <w:ilvl w:val="0"/>
          <w:numId w:val="8"/>
        </w:numPr>
        <w:ind w:left="720" w:hanging="360"/>
        <w:rPr>
          <w:sz w:val="24"/>
          <w:szCs w:val="24"/>
        </w:rPr>
      </w:pPr>
      <w:r>
        <w:rPr>
          <w:sz w:val="24"/>
          <w:szCs w:val="24"/>
        </w:rPr>
        <w:t>El comercio internacional y la balanza de pagos</w:t>
        <w:tab/>
        <w:tab/>
        <w:tab/>
        <w:tab/>
        <w:t>Pag. 12</w:t>
      </w:r>
    </w:p>
    <w:p>
      <w:pPr>
        <w:pStyle w:val="para1"/>
        <w:numPr>
          <w:ilvl w:val="0"/>
          <w:numId w:val="8"/>
        </w:numPr>
        <w:ind w:left="720" w:hanging="360"/>
        <w:rPr>
          <w:sz w:val="24"/>
          <w:szCs w:val="24"/>
        </w:rPr>
      </w:pPr>
      <w:r>
        <w:rPr>
          <w:sz w:val="24"/>
          <w:szCs w:val="24"/>
        </w:rPr>
        <w:t>Teorías del crecimiento económico</w:t>
        <w:tab/>
        <w:tab/>
        <w:tab/>
        <w:tab/>
        <w:tab/>
        <w:tab/>
        <w:t>Pag. 16</w:t>
      </w:r>
    </w:p>
    <w:p>
      <w:pPr>
        <w:pStyle w:val="para1"/>
        <w:numPr>
          <w:ilvl w:val="0"/>
          <w:numId w:val="8"/>
        </w:numPr>
        <w:ind w:left="720" w:hanging="360"/>
        <w:rPr>
          <w:sz w:val="24"/>
          <w:szCs w:val="24"/>
        </w:rPr>
      </w:pPr>
      <w:r>
        <w:rPr>
          <w:sz w:val="24"/>
          <w:szCs w:val="24"/>
        </w:rPr>
        <w:t>El crecimiento económico desde la segunda posguerra</w:t>
        <w:tab/>
        <w:tab/>
        <w:tab/>
        <w:t>Pag. 19</w:t>
      </w:r>
    </w:p>
    <w:p>
      <w:pPr>
        <w:pStyle w:val="para1"/>
        <w:numPr>
          <w:ilvl w:val="0"/>
          <w:numId w:val="8"/>
        </w:numPr>
        <w:ind w:left="720" w:hanging="360"/>
        <w:rPr>
          <w:sz w:val="24"/>
          <w:szCs w:val="24"/>
        </w:rPr>
      </w:pPr>
      <w:r>
        <w:rPr>
          <w:sz w:val="24"/>
          <w:szCs w:val="24"/>
        </w:rPr>
        <w:t>Teorías de la Inflación</w:t>
        <w:tab/>
        <w:tab/>
        <w:tab/>
        <w:tab/>
        <w:tab/>
        <w:tab/>
        <w:tab/>
        <w:t>Pag. 21</w:t>
      </w:r>
    </w:p>
    <w:p>
      <w:pPr>
        <w:pStyle w:val="para1"/>
        <w:numPr>
          <w:ilvl w:val="0"/>
          <w:numId w:val="8"/>
        </w:numPr>
        <w:ind w:left="720" w:hanging="360"/>
        <w:rPr>
          <w:sz w:val="24"/>
          <w:szCs w:val="24"/>
        </w:rPr>
      </w:pPr>
      <w:r>
        <w:rPr>
          <w:sz w:val="24"/>
          <w:szCs w:val="24"/>
        </w:rPr>
        <w:t>TRABAJOS PRACTICOS</w:t>
        <w:tab/>
        <w:tab/>
        <w:tab/>
        <w:tab/>
        <w:tab/>
        <w:tab/>
        <w:tab/>
        <w:t>Pag. 26</w:t>
      </w:r>
    </w:p>
    <w:p>
      <w:r/>
    </w:p>
    <w:p>
      <w:r/>
    </w:p>
    <w:p>
      <w:pPr>
        <w:spacing/>
        <w:jc w:val="center"/>
        <w:rPr>
          <w:b/>
          <w:sz w:val="24"/>
          <w:szCs w:val="24"/>
        </w:rPr>
      </w:pPr>
      <w:r>
        <w:br w:type="page"/>
      </w:r>
      <w:r>
        <w:rPr>
          <w:b/>
          <w:sz w:val="24"/>
          <w:szCs w:val="24"/>
        </w:rPr>
        <w:t>El enfoque macroeconómico y las cuentas nacionales</w:t>
      </w:r>
    </w:p>
    <w:p>
      <w:pPr>
        <w:rPr>
          <w:sz w:val="24"/>
          <w:szCs w:val="24"/>
        </w:rPr>
      </w:pPr>
      <w:r>
        <w:rPr>
          <w:sz w:val="24"/>
          <w:szCs w:val="24"/>
        </w:rPr>
      </w:r>
    </w:p>
    <w:p>
      <w:pPr>
        <w:rPr>
          <w:sz w:val="24"/>
          <w:szCs w:val="24"/>
        </w:rPr>
      </w:pPr>
      <w:r>
        <w:rPr>
          <w:sz w:val="24"/>
          <w:szCs w:val="24"/>
        </w:rPr>
        <w:t xml:space="preserve">La </w:t>
      </w:r>
      <w:r>
        <w:rPr>
          <w:b/>
          <w:sz w:val="24"/>
          <w:szCs w:val="24"/>
        </w:rPr>
        <w:t>microeconomía</w:t>
      </w:r>
      <w:r>
        <w:rPr>
          <w:sz w:val="24"/>
          <w:szCs w:val="24"/>
        </w:rPr>
        <w:t xml:space="preserve"> se refiere al análisis del comportamiento individual de las unidades económicas, como las familias, o consumidores, las empresas y el mercado, donde operan los demandantes y oferentes de bienes y servicios. Un ejemplo sería si un analista estudia las razones de la baja del precio del petróleo (un mercado particular), en un momento determinado.</w:t>
      </w:r>
    </w:p>
    <w:p>
      <w:pPr>
        <w:rPr>
          <w:sz w:val="24"/>
          <w:szCs w:val="24"/>
        </w:rPr>
      </w:pPr>
      <w:r>
        <w:rPr>
          <w:sz w:val="24"/>
          <w:szCs w:val="24"/>
        </w:rPr>
        <w:t xml:space="preserve">La </w:t>
      </w:r>
      <w:r>
        <w:rPr>
          <w:b/>
          <w:sz w:val="24"/>
          <w:szCs w:val="24"/>
        </w:rPr>
        <w:t>macroeconomía</w:t>
      </w:r>
      <w:r>
        <w:rPr>
          <w:sz w:val="24"/>
          <w:szCs w:val="24"/>
        </w:rPr>
        <w:t>, por el contrario, se centra en el comportamiento global del sistema económico; no se detiene en reacciones individuales, sino que pretende estudiar la realidad económica de forma global.</w:t>
      </w:r>
    </w:p>
    <w:p>
      <w:pPr>
        <w:rPr>
          <w:b/>
          <w:sz w:val="24"/>
          <w:szCs w:val="24"/>
        </w:rPr>
      </w:pPr>
      <w:r>
        <w:rPr>
          <w:b/>
          <w:sz w:val="24"/>
          <w:szCs w:val="24"/>
        </w:rPr>
        <w:t>La macroeconomía y la política económica</w:t>
      </w:r>
    </w:p>
    <w:p>
      <w:pPr>
        <w:rPr>
          <w:sz w:val="24"/>
          <w:szCs w:val="24"/>
        </w:rPr>
      </w:pPr>
      <w:r>
        <w:rPr>
          <w:sz w:val="24"/>
          <w:szCs w:val="24"/>
        </w:rPr>
        <w:t>La macroeconomía se centra en el comportamiento global del sistema económico reflejado en un número reducido de variables, como la producción, el empleo, la inversión, el consumo, el nivel general de precios, etc. Por ejemplo, si el Ministerio de Economía señala que la inflación se ha reducido respecto al año anterior en un 2 por ciento y que el número de ocupados ha aumentado en 30.000 personas, está destacando lo que en su opinión son los aspectos más significativos de la evolución global de la economía.</w:t>
      </w:r>
    </w:p>
    <w:p>
      <w:pPr>
        <w:rPr>
          <w:sz w:val="24"/>
          <w:szCs w:val="24"/>
        </w:rPr>
      </w:pPr>
      <w:r>
        <w:rPr>
          <w:sz w:val="24"/>
          <w:szCs w:val="24"/>
        </w:rPr>
        <w:t xml:space="preserve">Por lo tanto, analizaremos lo que se conoce como el enfoque </w:t>
      </w:r>
      <w:r>
        <w:rPr>
          <w:b/>
          <w:sz w:val="24"/>
          <w:szCs w:val="24"/>
        </w:rPr>
        <w:t>macro</w:t>
      </w:r>
      <w:r>
        <w:rPr>
          <w:sz w:val="24"/>
          <w:szCs w:val="24"/>
        </w:rPr>
        <w:t xml:space="preserve"> de la economía.</w:t>
      </w:r>
    </w:p>
    <w:p>
      <w:pPr>
        <w:rPr>
          <w:b/>
          <w:sz w:val="24"/>
          <w:szCs w:val="24"/>
        </w:rPr>
      </w:pPr>
      <w:r>
        <w:rPr>
          <w:b/>
          <w:sz w:val="24"/>
          <w:szCs w:val="24"/>
        </w:rPr>
        <w:t>La política macroeconómica</w:t>
      </w:r>
    </w:p>
    <w:p>
      <w:pPr>
        <w:rPr>
          <w:sz w:val="24"/>
          <w:szCs w:val="24"/>
        </w:rPr>
      </w:pPr>
      <w:r>
        <w:rPr>
          <w:sz w:val="24"/>
          <w:szCs w:val="24"/>
        </w:rPr>
        <w:t>La macroeconomía, para analizar el funcionamiento de la Economía, se centra en el estudio de una serie de variables económicas clave que le permiten establecer objetivos concretos y diseñar la política macroeconómica.</w:t>
      </w:r>
    </w:p>
    <w:p>
      <w:pPr>
        <w:rPr>
          <w:sz w:val="24"/>
          <w:szCs w:val="24"/>
        </w:rPr>
      </w:pPr>
      <w:r>
        <w:rPr>
          <w:sz w:val="24"/>
          <w:szCs w:val="24"/>
        </w:rPr>
        <w:t>La política macroeconómica está integrada por el conjunto de medidas gubernamentales destinadas a influir sobre la marcha de la economía en su conjunto.</w:t>
      </w:r>
    </w:p>
    <w:p>
      <w:pPr>
        <w:rPr>
          <w:sz w:val="24"/>
          <w:szCs w:val="24"/>
        </w:rPr>
      </w:pPr>
      <w:r>
        <w:rPr>
          <w:sz w:val="24"/>
          <w:szCs w:val="24"/>
        </w:rPr>
        <w:t>Los objetivos últimos de la política económica suelen ser: la inflación, el desempleo, y el crecimiento.</w:t>
      </w:r>
    </w:p>
    <w:p>
      <w:pPr>
        <w:rPr>
          <w:b/>
          <w:sz w:val="24"/>
          <w:szCs w:val="24"/>
        </w:rPr>
      </w:pPr>
      <w:r>
        <w:rPr>
          <w:b/>
          <w:sz w:val="24"/>
          <w:szCs w:val="24"/>
        </w:rPr>
        <w:t>La inflación</w:t>
      </w:r>
    </w:p>
    <w:p>
      <w:pPr>
        <w:rPr>
          <w:sz w:val="24"/>
          <w:szCs w:val="24"/>
        </w:rPr>
      </w:pPr>
      <w:r>
        <w:rPr>
          <w:sz w:val="24"/>
          <w:szCs w:val="24"/>
        </w:rPr>
        <w:t>La macroeconomía se ocupa de las causas y de los costos para la sociedad del crecimiento del nivel general de precios, esto es de la inflación, así como de las posibles soluciones y de las consecuencias de las políticas a tomar.</w:t>
      </w:r>
    </w:p>
    <w:p>
      <w:pPr>
        <w:rPr>
          <w:b/>
          <w:sz w:val="24"/>
          <w:szCs w:val="24"/>
        </w:rPr>
      </w:pPr>
      <w:r>
        <w:rPr>
          <w:b/>
          <w:sz w:val="24"/>
          <w:szCs w:val="24"/>
        </w:rPr>
        <w:t>El desempleo</w:t>
      </w:r>
    </w:p>
    <w:p>
      <w:pPr>
        <w:rPr>
          <w:sz w:val="24"/>
          <w:szCs w:val="24"/>
        </w:rPr>
      </w:pPr>
      <w:r>
        <w:rPr>
          <w:sz w:val="24"/>
          <w:szCs w:val="24"/>
        </w:rPr>
        <w:t>La macroeconomía se ocupa de por qué el mercado de trabajo a veces presenta unos porcentajes muy elevados de desempleo y estudia las posibles medidas a tomar para tratar de reducirlo ya que, además de los costos personales sobre los individuos afectados, el desempleo supone un despilfarro de recursos.</w:t>
      </w:r>
    </w:p>
    <w:p>
      <w:pPr>
        <w:rPr>
          <w:b/>
          <w:sz w:val="24"/>
          <w:szCs w:val="24"/>
        </w:rPr>
      </w:pPr>
      <w:r>
        <w:rPr>
          <w:b/>
          <w:sz w:val="24"/>
          <w:szCs w:val="24"/>
        </w:rPr>
        <w:t>El crecimiento</w:t>
      </w:r>
    </w:p>
    <w:p>
      <w:pPr>
        <w:rPr>
          <w:sz w:val="24"/>
          <w:szCs w:val="24"/>
        </w:rPr>
      </w:pPr>
      <w:r>
        <w:rPr>
          <w:sz w:val="24"/>
          <w:szCs w:val="24"/>
        </w:rPr>
        <w:t>La macroeconomía estudia las causas del crecimiento de la producción. Cuando una economía experimenta un crecimiento notable, se pueden crear muchos puestos de trabajo, aumentando el bienestar general de los individuos. Lo contario ocurriría cuando la economía no crece de forma suficiente, o, incluso, decrece.</w:t>
      </w:r>
    </w:p>
    <w:p>
      <w:pPr>
        <w:rPr>
          <w:b/>
          <w:sz w:val="24"/>
          <w:szCs w:val="24"/>
        </w:rPr>
      </w:pPr>
      <w:r>
        <w:rPr>
          <w:b/>
          <w:sz w:val="24"/>
          <w:szCs w:val="24"/>
        </w:rPr>
        <w:t>Presupuesto público y sector exterior</w:t>
      </w:r>
    </w:p>
    <w:p>
      <w:pPr>
        <w:rPr>
          <w:sz w:val="24"/>
          <w:szCs w:val="24"/>
        </w:rPr>
      </w:pPr>
      <w:r>
        <w:rPr>
          <w:sz w:val="24"/>
          <w:szCs w:val="24"/>
        </w:rPr>
        <w:t xml:space="preserve">Junto a los tres grandes objetivos señalados, las autoridades económicas también prestan una especial atención al </w:t>
      </w:r>
      <w:r>
        <w:rPr>
          <w:b/>
          <w:sz w:val="24"/>
          <w:szCs w:val="24"/>
        </w:rPr>
        <w:t>presupuesto público y las cuentas con el sector exterior</w:t>
      </w:r>
      <w:r>
        <w:rPr>
          <w:sz w:val="24"/>
          <w:szCs w:val="24"/>
        </w:rPr>
        <w:t xml:space="preserve">. </w:t>
      </w:r>
    </w:p>
    <w:p>
      <w:pPr>
        <w:rPr>
          <w:sz w:val="24"/>
          <w:szCs w:val="24"/>
        </w:rPr>
      </w:pPr>
      <w:r>
        <w:rPr>
          <w:sz w:val="24"/>
          <w:szCs w:val="24"/>
        </w:rPr>
        <w:t>Para el caso de la economía argentina, el déficit presupuestario público, esto es la diferencia entre el gasto público y los ingresos públicos, parecería ser para muchos analistas una restricción que condiciona la política económica.</w:t>
      </w:r>
    </w:p>
    <w:p>
      <w:pPr>
        <w:rPr>
          <w:sz w:val="24"/>
          <w:szCs w:val="24"/>
        </w:rPr>
      </w:pPr>
      <w:r>
        <w:rPr>
          <w:sz w:val="24"/>
          <w:szCs w:val="24"/>
        </w:rPr>
        <w:t>Asimismo, el déficit exterior, es decir la diferencia entre las exportaciones realizadas al resto del mundo y las importaciones procedentes del resto del mundo, preocupa a los responsables de la política económica.</w:t>
      </w:r>
    </w:p>
    <w:p>
      <w:pPr>
        <w:rPr>
          <w:sz w:val="24"/>
          <w:szCs w:val="24"/>
        </w:rPr>
      </w:pPr>
      <w:r>
        <w:rPr>
          <w:sz w:val="24"/>
          <w:szCs w:val="24"/>
        </w:rPr>
        <w:t>La macroeconomía analiza también las causas de estos déficit públicos y exteriores y las posibles estrategias a seguir.</w:t>
      </w:r>
    </w:p>
    <w:p>
      <w:pPr>
        <w:rPr>
          <w:sz w:val="24"/>
          <w:szCs w:val="24"/>
        </w:rPr>
      </w:pPr>
      <w:r>
        <w:rPr>
          <w:sz w:val="24"/>
          <w:szCs w:val="24"/>
        </w:rPr>
      </w:r>
    </w:p>
    <w:p>
      <w:pPr>
        <w:rPr>
          <w:b/>
          <w:sz w:val="24"/>
          <w:szCs w:val="24"/>
        </w:rPr>
      </w:pPr>
      <w:r>
        <w:rPr>
          <w:b/>
          <w:sz w:val="24"/>
          <w:szCs w:val="24"/>
        </w:rPr>
        <w:t>La contabilidad Nacional</w:t>
      </w:r>
    </w:p>
    <w:p>
      <w:pPr>
        <w:rPr>
          <w:b/>
          <w:sz w:val="24"/>
          <w:szCs w:val="24"/>
        </w:rPr>
      </w:pPr>
      <w:r>
        <w:rPr>
          <w:b/>
          <w:sz w:val="24"/>
          <w:szCs w:val="24"/>
        </w:rPr>
      </w:r>
    </w:p>
    <w:p>
      <w:pPr>
        <w:rPr>
          <w:sz w:val="24"/>
          <w:szCs w:val="24"/>
        </w:rPr>
      </w:pPr>
      <w:r>
        <w:rPr>
          <w:sz w:val="24"/>
          <w:szCs w:val="24"/>
        </w:rPr>
        <w:t>El enfoque macroeconómico exige la definición y medición de ciertos agregados que permiten obtener una visión global de la economía. La medición de la actividad económica solo ha sido posible gracias a la Contabilidad Nacional.</w:t>
      </w:r>
    </w:p>
    <w:p>
      <w:pPr>
        <w:rPr>
          <w:sz w:val="24"/>
          <w:szCs w:val="24"/>
        </w:rPr>
      </w:pPr>
      <w:r>
        <w:rPr>
          <w:sz w:val="24"/>
          <w:szCs w:val="24"/>
        </w:rPr>
        <w:t>La contabilidad nacional define y relaciona los agregados económicos y mide el valor de los mismos. Mediante la serie de cuentas que integran la Contabilidad Nacional se obtiene un registro de las transacciones realizadas entre los distintos sectores que llevan a cabo la actividad económica del país.</w:t>
      </w:r>
    </w:p>
    <w:p>
      <w:pPr>
        <w:spacing/>
        <w:jc w:val="center"/>
        <w:rPr>
          <w:b/>
          <w:sz w:val="24"/>
          <w:szCs w:val="24"/>
        </w:rPr>
      </w:pPr>
      <w:r>
        <w:br w:type="page"/>
      </w:r>
      <w:r>
        <w:rPr>
          <w:b/>
          <w:sz w:val="24"/>
          <w:szCs w:val="24"/>
        </w:rPr>
        <w:t>El Producto Nacional</w:t>
      </w:r>
    </w:p>
    <w:p>
      <w:pPr>
        <w:rPr>
          <w:sz w:val="24"/>
          <w:szCs w:val="24"/>
        </w:rPr>
      </w:pPr>
      <w:r>
        <w:rPr>
          <w:sz w:val="24"/>
          <w:szCs w:val="24"/>
        </w:rPr>
      </w:r>
    </w:p>
    <w:p>
      <w:pPr>
        <w:rPr>
          <w:sz w:val="24"/>
          <w:szCs w:val="24"/>
        </w:rPr>
      </w:pPr>
      <w:r>
        <w:rPr>
          <w:sz w:val="24"/>
          <w:szCs w:val="24"/>
        </w:rPr>
        <w:t>El producto nacional es el valor total de todos los bienes y servicio finales, es decir, descontando los bienes intermedios, o bienes que se utilizan para producir otros.</w:t>
      </w:r>
    </w:p>
    <w:p>
      <w:pPr>
        <w:rPr>
          <w:b/>
          <w:sz w:val="24"/>
          <w:szCs w:val="24"/>
        </w:rPr>
      </w:pPr>
      <w:r>
        <w:rPr>
          <w:sz w:val="24"/>
          <w:szCs w:val="24"/>
        </w:rPr>
        <w:t>El producto nacional mide el funcionamiento del conjunto de la economía. De hecho, cuando queremos estudiar la evolución global de la economía de un país, nos centramos en el nivel de su producción total, período tras período, ya que es la medida clave de la actividad económica del mismo.</w:t>
      </w:r>
      <w:r>
        <w:rPr>
          <w:b/>
          <w:sz w:val="24"/>
          <w:szCs w:val="24"/>
        </w:rPr>
      </w:r>
    </w:p>
    <w:p>
      <w:pPr>
        <w:rPr>
          <w:b/>
          <w:sz w:val="24"/>
          <w:szCs w:val="24"/>
        </w:rPr>
      </w:pPr>
      <w:r>
        <w:rPr>
          <w:b/>
          <w:sz w:val="24"/>
          <w:szCs w:val="24"/>
        </w:rPr>
        <w:t>El producto nacional y su medición</w:t>
      </w:r>
    </w:p>
    <w:p>
      <w:pPr>
        <w:rPr>
          <w:sz w:val="24"/>
          <w:szCs w:val="24"/>
        </w:rPr>
      </w:pPr>
      <w:r>
        <w:rPr>
          <w:sz w:val="24"/>
          <w:szCs w:val="24"/>
        </w:rPr>
        <w:t>La forma más directa para determinar el valor total de la producción de una economía durante un período de tiempo determinado sería localizar todas las empresas que han producido algo durante el año, calcular el valor de lo producido y sumar las cifras de todas las empresas. Este método, sin embargo, no puede utilizarse en la forma indicada, porque contabilizaríamos varias veces algunas mercancías. Esto se debe a que muchos productos atraviesan distintas etapas en el proceso de producción, de forma que se venden varias veces antes de llegar a manos del usuario final.</w:t>
      </w:r>
    </w:p>
    <w:p>
      <w:pPr>
        <w:rPr>
          <w:sz w:val="24"/>
          <w:szCs w:val="24"/>
        </w:rPr>
      </w:pPr>
      <w:r>
        <w:rPr>
          <w:sz w:val="24"/>
          <w:szCs w:val="24"/>
        </w:rPr>
        <w:t>Por ejemplo, supongamos que una fábrica de bicicletas compra varillas metálicas para hacer los radios de las ruedas y también compra las cubiertas de las ruedas a un fabricante de neumáticos. Al calcular el producto nacional, si empleáramos el procedimiento antes apuntado, contaríamos las varillas y las cubiertas incorporadas dos veces; en una ocasión, dentro del producto total de las fábricas de varillas metálicas y neumáticos, respectivamente, y, por segunda vez, al contabilizar las bicicletas vendidas a los consumidores.</w:t>
      </w:r>
    </w:p>
    <w:p>
      <w:pPr>
        <w:rPr>
          <w:sz w:val="24"/>
          <w:szCs w:val="24"/>
        </w:rPr>
      </w:pPr>
      <w:r>
        <w:rPr>
          <w:sz w:val="24"/>
          <w:szCs w:val="24"/>
        </w:rPr>
        <w:t xml:space="preserve">Algo parecido ocurriría si al contabilizar el pan comprado por los consumidores, se contabilizara también la harina utilizada para producir el pan, que es elaborada por el harinero. El hacerlo implicaría contabilizar la harina dos veces. Recuerden que el producto nacional se había definido como la producción total de </w:t>
      </w:r>
      <w:r>
        <w:rPr>
          <w:i/>
          <w:sz w:val="24"/>
          <w:szCs w:val="24"/>
        </w:rPr>
        <w:t>bienes y servicios finales</w:t>
      </w:r>
      <w:r>
        <w:rPr>
          <w:sz w:val="24"/>
          <w:szCs w:val="24"/>
        </w:rPr>
        <w:t xml:space="preserve">, comprados por las economías domésticas para consumirlos, por lo que los </w:t>
      </w:r>
      <w:r>
        <w:rPr>
          <w:i/>
          <w:sz w:val="24"/>
          <w:szCs w:val="24"/>
        </w:rPr>
        <w:t>bienes intermedios</w:t>
      </w:r>
      <w:r>
        <w:rPr>
          <w:sz w:val="24"/>
          <w:szCs w:val="24"/>
        </w:rPr>
        <w:t xml:space="preserve"> (es decir, aquellos que se utilizan para producir otros bienes y que no son realmente bienes finales) deben excluirse.</w:t>
      </w:r>
      <w:r>
        <w:rPr>
          <w:sz w:val="24"/>
          <w:szCs w:val="24"/>
        </w:rPr>
      </w:r>
    </w:p>
    <w:p>
      <w:pPr>
        <w:rPr>
          <w:b/>
          <w:sz w:val="24"/>
          <w:szCs w:val="24"/>
        </w:rPr>
      </w:pPr>
      <w:r>
        <w:br w:type="page"/>
      </w:r>
      <w:r>
        <w:rPr>
          <w:b/>
          <w:sz w:val="24"/>
          <w:szCs w:val="24"/>
        </w:rPr>
        <w:t>El producto Nacional Bruto y el Producto Nacional Neto</w:t>
      </w:r>
    </w:p>
    <w:p>
      <w:pPr>
        <w:rPr>
          <w:sz w:val="24"/>
          <w:szCs w:val="24"/>
        </w:rPr>
      </w:pPr>
      <w:r>
        <w:rPr>
          <w:sz w:val="24"/>
          <w:szCs w:val="24"/>
        </w:rPr>
        <w:t>Podemos distinguir dos tipos de bienes finales según los agentes que los adquieren. Por un lado, los que compran los consumidores y, por otro, los que denominamos bienes de equipo o bienes de capital, que son básicamente adquiridos por los productores. Al gasto realizado por los consumidores lo denominamos consumo (C), al segundo inversión (I). De la inversión realizada, una parte va a reponer el capital desgastado en la producción del período y la denominamos amortización o depreciación (D) y el resto es la inversión neta, o nueva creación de bienes de capital (IN).</w:t>
      </w:r>
    </w:p>
    <w:p>
      <w:pPr>
        <w:rPr>
          <w:sz w:val="24"/>
          <w:szCs w:val="24"/>
        </w:rPr>
      </w:pPr>
      <w:r>
        <w:rPr>
          <w:sz w:val="24"/>
          <w:szCs w:val="24"/>
        </w:rPr>
        <w:t>Asimismo, podemos hablar de inversión bruta y de inversión neta. La inversión bruta (IB) es la cantidad de producción en que aumentan el stock de capital y las existencias.</w:t>
      </w:r>
    </w:p>
    <w:p>
      <w:pPr>
        <w:rPr>
          <w:sz w:val="24"/>
          <w:szCs w:val="24"/>
        </w:rPr>
      </w:pPr>
      <w:r>
        <w:rPr>
          <w:sz w:val="24"/>
          <w:szCs w:val="24"/>
        </w:rPr>
        <w:t>La inversión neta, que mide el crecimiento que experimenta el stock de capital durante el año, se define como la inversión bruta menos la depreciación.</w:t>
      </w:r>
    </w:p>
    <w:p>
      <w:pPr>
        <w:rPr>
          <w:sz w:val="24"/>
          <w:szCs w:val="24"/>
        </w:rPr>
      </w:pPr>
      <w:r>
        <w:rPr>
          <w:sz w:val="24"/>
          <w:szCs w:val="24"/>
        </w:rPr>
        <w:t>Algebraicamente:</w:t>
      </w:r>
    </w:p>
    <w:p>
      <w:pPr>
        <w:ind w:firstLine="708"/>
        <w:rPr>
          <w:b/>
          <w:i/>
          <w:sz w:val="24"/>
          <w:szCs w:val="24"/>
        </w:rPr>
      </w:pPr>
      <w:r>
        <w:rPr>
          <w:b/>
          <w:i/>
          <w:sz w:val="24"/>
          <w:szCs w:val="24"/>
        </w:rPr>
        <w:t>IN= IB – D</w:t>
      </w:r>
    </w:p>
    <w:p>
      <w:pPr>
        <w:rPr>
          <w:sz w:val="24"/>
          <w:szCs w:val="24"/>
        </w:rPr>
      </w:pPr>
      <w:r>
        <w:rPr>
          <w:sz w:val="24"/>
          <w:szCs w:val="24"/>
        </w:rPr>
        <w:t xml:space="preserve">Haciendo un símil con la población podríamos decir que la inversión bruta representaría el total de nacimientos en un año, mientras que la inversión neta sería igual al total de nacimientos menos los fallecidos (estos últimos representarían la depreciación). </w:t>
      </w:r>
    </w:p>
    <w:p>
      <w:pPr>
        <w:rPr>
          <w:sz w:val="24"/>
          <w:szCs w:val="24"/>
        </w:rPr>
      </w:pPr>
      <w:r>
        <w:rPr>
          <w:sz w:val="24"/>
          <w:szCs w:val="24"/>
        </w:rPr>
        <w:t>Al introducir el concepto de depreciación se evidencia la posibilidad de sobreestimar el producto nacional de un país, si contabilizamos todo el valor de las instalaciones y equipos producidos en un año, porque las instalaciones y equipo existentes ya han funcionado durante períodos previos y, en consecuencia, ya se han deteriorado o depreciado. Por lo tanto, debemos hacer una deducción apropiada por depreciación para estimar correctamente el incremento de capital durante el año considerado. De esta forma, hablaremos de producto nacional bruto (PNB) o producto nacional neto (PNN), según incluyamos o no la depreciación.</w:t>
      </w:r>
    </w:p>
    <w:p>
      <w:pPr>
        <w:ind w:firstLine="708"/>
        <w:rPr>
          <w:b/>
          <w:i/>
          <w:sz w:val="24"/>
          <w:szCs w:val="24"/>
        </w:rPr>
      </w:pPr>
      <w:r>
        <w:rPr>
          <w:b/>
          <w:i/>
          <w:sz w:val="24"/>
          <w:szCs w:val="24"/>
        </w:rPr>
        <w:t>PNB – D = PNN</w:t>
      </w:r>
    </w:p>
    <w:p>
      <w:pPr>
        <w:rPr>
          <w:sz w:val="24"/>
          <w:szCs w:val="24"/>
        </w:rPr>
      </w:pPr>
      <w:r>
        <w:rPr>
          <w:sz w:val="24"/>
          <w:szCs w:val="24"/>
        </w:rPr>
        <w:t>Respecto al empleo del PNB o del PNN cabe señalar que en teoría se debería utilizar la medición correspondiente al PNN, porque tiene en cuenta el desgaste de la maquinara y equipo ocurrido durante el año. En la práctica, sin embargo, el PNB es la macromagnitud más utilizada, porque si bien el PNN conceptualmente es la mejor medida, es más difícil de estimar. La inversión bruta, es decir, el total de los gastos en plantas y equipos más la variación de existencias, se puede medir de forma relativamente fácil, pero el cálculo de la depreciación conlleva serios problemas de orden práctico y conceptual, por lo que las estimaciones de depreciación suelen ser imprecisas.</w:t>
      </w:r>
    </w:p>
    <w:p>
      <w:pPr>
        <w:rPr>
          <w:sz w:val="24"/>
          <w:szCs w:val="24"/>
        </w:rPr>
      </w:pPr>
      <w:r>
        <w:rPr>
          <w:sz w:val="24"/>
          <w:szCs w:val="24"/>
        </w:rPr>
        <w:t>El Producto Nacional Bruto (PNB) es el valor de todos los viene y servicios finales producidos en la economía en un período dado. Cuando el valor de la producción de un período se mide a los precios de ese período, se obtiene el PNB nominal.</w:t>
      </w:r>
    </w:p>
    <w:p>
      <w:pPr>
        <w:rPr>
          <w:sz w:val="24"/>
          <w:szCs w:val="24"/>
        </w:rPr>
      </w:pPr>
      <w:r>
        <w:rPr>
          <w:sz w:val="24"/>
          <w:szCs w:val="24"/>
        </w:rPr>
        <w:t>El PNB nominal puede variar porque varíen los precios o porque varíen las cantidades físicas de los bienes producidos. El PNB real se obtiene valorando la producción anual de bienes a los precios de un año base dado. El PNB real es entonces, una medida de la producción física de bienes y servicios de la economía.</w:t>
      </w:r>
    </w:p>
    <w:p>
      <w:pPr>
        <w:rPr>
          <w:b/>
          <w:sz w:val="24"/>
          <w:szCs w:val="24"/>
        </w:rPr>
      </w:pPr>
      <w:r>
        <w:rPr>
          <w:b/>
          <w:sz w:val="24"/>
          <w:szCs w:val="24"/>
        </w:rPr>
      </w:r>
    </w:p>
    <w:p>
      <w:pPr>
        <w:rPr>
          <w:b/>
          <w:sz w:val="24"/>
          <w:szCs w:val="24"/>
        </w:rPr>
      </w:pPr>
      <w:r>
        <w:rPr>
          <w:b/>
          <w:sz w:val="24"/>
          <w:szCs w:val="24"/>
        </w:rPr>
        <w:t>El producto interior y el producto nacional</w:t>
      </w:r>
    </w:p>
    <w:p>
      <w:pPr>
        <w:rPr>
          <w:sz w:val="24"/>
          <w:szCs w:val="24"/>
        </w:rPr>
      </w:pPr>
      <w:r>
        <w:rPr>
          <w:sz w:val="24"/>
          <w:szCs w:val="24"/>
        </w:rPr>
      </w:r>
    </w:p>
    <w:p>
      <w:pPr>
        <w:rPr>
          <w:sz w:val="24"/>
          <w:szCs w:val="24"/>
        </w:rPr>
      </w:pPr>
      <w:r>
        <w:rPr>
          <w:sz w:val="24"/>
          <w:szCs w:val="24"/>
        </w:rPr>
        <w:t>La distinción entre producto interior y producto nacional estriba en el hecho de que, mientras que en el producto interior se valora toda la producción de bienes y servicios finales realizada en el interior del país, en el producto nacional se incluye únicamente la producción llevada a cabo por las personas físicas o jurídicas que gozan de la condición de residentes en el país. Para ello, al producto interior se le restan las rentas obtenidas por los residentes extranjeros n el país (RRE) y se suman las rentas que los residentes del país obtienen en el extranjero (RRN):</w:t>
      </w:r>
    </w:p>
    <w:p>
      <w:pPr>
        <w:ind w:firstLine="708"/>
        <w:rPr>
          <w:b/>
          <w:i/>
          <w:sz w:val="24"/>
          <w:szCs w:val="24"/>
        </w:rPr>
      </w:pPr>
      <w:r>
        <w:rPr>
          <w:b/>
          <w:i/>
          <w:sz w:val="24"/>
          <w:szCs w:val="24"/>
        </w:rPr>
        <w:t>PNB=PIB – RRE + RRN</w:t>
      </w:r>
    </w:p>
    <w:p>
      <w:pPr>
        <w:rPr>
          <w:sz w:val="24"/>
          <w:szCs w:val="24"/>
        </w:rPr>
      </w:pPr>
      <w:r>
        <w:rPr>
          <w:sz w:val="24"/>
          <w:szCs w:val="24"/>
        </w:rPr>
        <w:t>De esta amanera, el PNB mide el valor de la producción realizada por los factores de producción nacional. Entonces, las rentas que obtienen en Argentina las empresas norteamericanas no forma parte del PNB argentino (y si del PIB argentino). Además, parte del PNB se produce en el extranjero, como por ejemplo cuando un argentino trabaja en España.</w:t>
      </w:r>
    </w:p>
    <w:p>
      <w:pPr>
        <w:rPr>
          <w:sz w:val="24"/>
          <w:szCs w:val="24"/>
        </w:rPr>
      </w:pPr>
      <w:r>
        <w:rPr>
          <w:sz w:val="24"/>
          <w:szCs w:val="24"/>
        </w:rPr>
        <w:t>El producto interno bruto (PIB) o, más conocido como producto bruto interno (PBI) mide entonces la producción realizada por factores de producción residentes en el país (dentro de sus fronteras), independientemente de quien sea su propietario.</w:t>
      </w:r>
    </w:p>
    <w:p>
      <w:r/>
    </w:p>
    <w:p>
      <w:pPr>
        <w:spacing/>
        <w:jc w:val="center"/>
        <w:rPr>
          <w:b/>
          <w:sz w:val="24"/>
          <w:szCs w:val="24"/>
        </w:rPr>
      </w:pPr>
      <w:r>
        <w:br w:type="page"/>
      </w:r>
      <w:r>
        <w:rPr>
          <w:b/>
          <w:sz w:val="24"/>
          <w:szCs w:val="24"/>
        </w:rPr>
        <w:t>El producto nacional nominal y real: los precios</w:t>
      </w:r>
    </w:p>
    <w:p>
      <w:pPr>
        <w:spacing/>
        <w:jc w:val="center"/>
        <w:rPr>
          <w:b/>
          <w:sz w:val="24"/>
          <w:szCs w:val="24"/>
        </w:rPr>
      </w:pPr>
      <w:r>
        <w:rPr>
          <w:b/>
          <w:sz w:val="24"/>
          <w:szCs w:val="24"/>
        </w:rPr>
      </w:r>
    </w:p>
    <w:p>
      <w:r>
        <w:t>En el transcurso del tiempo comprobamos que los mismos bienes tienen un precio diferente, y en general creciente, a medida que pasa el tiempo. El bien real es el mismo, pero su valoración monetaria (es decir, su precio) suele ser distinto. Para analizar de forma adecuada la evolución de la actividad económica a lo largo del tiempo debe separarse la influencia de los precios sobre los valores de los agregados económicos.</w:t>
      </w:r>
    </w:p>
    <w:p>
      <w:pPr>
        <w:rPr>
          <w:b/>
        </w:rPr>
      </w:pPr>
      <w:r>
        <w:rPr>
          <w:b/>
        </w:rPr>
        <w:t>Las magnitudes se expresan en términos nominales (o en pesos corrientes) cuando no se han eliminado los efectos del crecimiento de los precios, o en términos reales (o en pesos constantes) cuando sí se han eliminado dichos efectos.</w:t>
      </w:r>
    </w:p>
    <w:p>
      <w:r>
        <w:t>Los precios aparecen, por lo tanto, como la variable puente entre las variables reales y las nominales.</w:t>
      </w:r>
    </w:p>
    <w:p>
      <w:r>
        <w:t xml:space="preserve">En este sentido el </w:t>
      </w:r>
      <w:r>
        <w:rPr>
          <w:i/>
        </w:rPr>
        <w:t>producto nacional en pesos corrientes</w:t>
      </w:r>
      <w:r>
        <w:t xml:space="preserve"> se medirá a los precios existentes cuando se realiza la producción, mientras que el </w:t>
      </w:r>
      <w:r>
        <w:rPr>
          <w:i/>
        </w:rPr>
        <w:t>producto nacional a precios constantes</w:t>
      </w:r>
      <w:r>
        <w:t xml:space="preserve"> se medirá a los precios existentes en un año base específico.</w:t>
      </w:r>
    </w:p>
    <w:p>
      <w:pPr>
        <w:spacing/>
        <w:jc w:val="center"/>
        <w:rPr>
          <w:b/>
          <w:sz w:val="24"/>
          <w:szCs w:val="24"/>
        </w:rPr>
      </w:pPr>
      <w:r>
        <w:rPr>
          <w:noProof/>
        </w:rPr>
        <mc:AlternateContent>
          <mc:Choice Requires="wps">
            <w:drawing>
              <wp:anchor distT="0" distB="0" distL="114300" distR="114300" simplePos="0" relativeHeight="251658277" behindDoc="0" locked="0" layoutInCell="0" hidden="0" allowOverlap="1">
                <wp:simplePos x="0" y="0"/>
                <wp:positionH relativeFrom="column">
                  <wp:posOffset>2625090</wp:posOffset>
                </wp:positionH>
                <wp:positionV relativeFrom="paragraph">
                  <wp:posOffset>13335</wp:posOffset>
                </wp:positionV>
                <wp:extent cx="247650" cy="0"/>
                <wp:effectExtent l="6350" t="6350" r="6350" b="6350"/>
                <wp:wrapNone/>
                <wp:docPr id="37" name="Conector recto 44"/>
                <wp:cNvGraphicFramePr/>
                <a:graphic xmlns:a="http://schemas.openxmlformats.org/drawingml/2006/main">
                  <a:graphicData uri="http://schemas.microsoft.com/office/word/2010/wordprocessingShape">
                    <wps:wsp>
                      <wps:cNvSpPr>
                        <a:extLst>
                          <a:ext uri="smNativeData">
                            <sm:smNativeData xmlns:sm="smNativeData" val="SMDATA_14_2s7KaRMAAAAlAAAACg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ERyx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F4AAAAAoAAAAAAAAAAAAAAAAAAAAgAAACYQAAAAAAAAAgAAABUAAACGAQAAAAAAAAcAAADLFgAAnRoAACgAAAAIAAAAAQAAAAEAAAA="/>
                          </a:ext>
                        </a:extLst>
                      </wps:cNvSpPr>
                      <wps:spPr>
                        <a:xfrm>
                          <a:off x="0" y="0"/>
                          <a:ext cx="247650" cy="0"/>
                        </a:xfrm>
                        <a:prstGeom prst="line">
                          <a:avLst/>
                        </a:prstGeom>
                        <a:noFill/>
                        <a:ln w="6350">
                          <a:solidFill>
                            <a:srgbClr val="4472C4"/>
                          </a:solidFill>
                        </a:ln>
                      </wps:spPr>
                      <wps:bodyPr spcFirstLastPara="1" vertOverflow="clip" horzOverflow="clip" lIns="91440" tIns="45720" rIns="91440" bIns="45720" upright="1">
                        <a:noAutofit/>
                      </wps:bodyPr>
                    </wps:wsp>
                  </a:graphicData>
                </a:graphic>
              </wp:anchor>
            </w:drawing>
          </mc:Choice>
          <mc:Fallback>
            <w:pict>
              <v:line id="Conector recto 44" o:spid="_x0000_s1026" style="position:absolute;width:19.50pt;height:0.00pt;z-index:251658277;mso-wrap-distance-left:9.00pt;mso-wrap-distance-top:0.00pt;mso-wrap-distance-right:9.00pt;mso-wrap-distance-bottom:0.00pt;mso-wrap-style:square" from="206.70pt,1.05pt" to="226.20pt,1.05pt" strokeweight="0.50pt" strokecolor="#4472c4" filled="f" v:ext="SMDATA_14_2s7KaRMAAAAlAAAACg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ERyx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F4AAAAAoAAAAAAAAAAAAAAAAAAAAgAAACYQAAAAAAAAAgAAABUAAACGAQAAAAAAAAcAAADLFgAAnRoAACgAAAAIAAAAAQAAAAEAAAA=">
                <w10:wrap type="none" anchorx="text" anchory="text"/>
              </v:line>
            </w:pict>
          </mc:Fallback>
        </mc:AlternateContent>
      </w:r>
      <w:r>
        <w:rPr>
          <w:b/>
          <w:sz w:val="24"/>
          <w:szCs w:val="24"/>
        </w:rPr>
      </w:r>
    </w:p>
    <w:p>
      <w:pPr>
        <w:spacing/>
        <w:jc w:val="center"/>
        <w:rPr>
          <w:b/>
          <w:sz w:val="24"/>
          <w:szCs w:val="24"/>
        </w:rPr>
      </w:pPr>
      <w:r>
        <w:br w:type="page"/>
      </w:r>
      <w:r>
        <w:rPr>
          <w:b/>
          <w:sz w:val="24"/>
          <w:szCs w:val="24"/>
        </w:rPr>
        <w:t>EL PBI, LA DISTRIBUCIÓN DEL INGRESO Y LA CUESTION ECOLOGICA</w:t>
      </w:r>
    </w:p>
    <w:p>
      <w:pPr>
        <w:rPr>
          <w:b/>
          <w:sz w:val="24"/>
          <w:szCs w:val="24"/>
        </w:rPr>
      </w:pPr>
      <w:r>
        <w:rPr>
          <w:b/>
          <w:sz w:val="24"/>
          <w:szCs w:val="24"/>
        </w:rPr>
      </w:r>
    </w:p>
    <w:p>
      <w:pPr>
        <w:rPr>
          <w:sz w:val="24"/>
          <w:szCs w:val="24"/>
        </w:rPr>
      </w:pPr>
      <w:r>
        <w:rPr>
          <w:sz w:val="24"/>
          <w:szCs w:val="24"/>
        </w:rPr>
        <w:t>El PBI es la principal variable macroeconómica a considerar. Ningún país puede desarrollarse sin crecer económicamente, y el crecimiento del PBI es el indicador que nos indica si el país está creciendo o no.</w:t>
      </w:r>
    </w:p>
    <w:p>
      <w:pPr>
        <w:rPr>
          <w:sz w:val="24"/>
          <w:szCs w:val="24"/>
        </w:rPr>
      </w:pPr>
      <w:r>
        <w:rPr>
          <w:sz w:val="24"/>
          <w:szCs w:val="24"/>
        </w:rPr>
        <w:t>Sin embargo este número tiene distintos inconvenientes que hay que mencionar.</w:t>
        <w:br w:type="textWrapping"/>
        <w:t>El primero es que por sí solo no es un indicador de bienestar económico.</w:t>
      </w:r>
    </w:p>
    <w:p>
      <w:pPr>
        <w:rPr>
          <w:sz w:val="24"/>
          <w:szCs w:val="24"/>
        </w:rPr>
      </w:pPr>
      <w:r>
        <w:rPr>
          <w:sz w:val="24"/>
          <w:szCs w:val="24"/>
        </w:rPr>
        <w:t xml:space="preserve">En primer lugar, porque no considera la cantidad de personas que viven y trabajan en el país (se resuelve dividiendo el PBI por la población y sacando el PBI per cápita). El PBI mide el tamaño de la economía e indica a su vez los ingresos de la población (lo producido va a ser ingreso de alguien, sea trabajadores, empresarios o rentistas). </w:t>
      </w:r>
    </w:p>
    <w:p>
      <w:pPr>
        <w:rPr>
          <w:sz w:val="24"/>
          <w:szCs w:val="24"/>
        </w:rPr>
      </w:pPr>
      <w:r>
        <w:rPr>
          <w:sz w:val="24"/>
          <w:szCs w:val="24"/>
        </w:rPr>
        <w:t>SI se divide el PBI de un año por la población del país se obtiene entonces el PBI per cápita. EL PBI per cápita va a indicar entonces los ingresos promedio por año para cada persona de ese país (ejemplo, si el PBI per cápita de Argentina es de U$S 8.000 anuales indica que en PROMEDIO un argentino tiene esos ingresos anuales), lo que nos lleva al segundo problema. Si este es un promedio, la distribución de los ingresos del país puede ser mejor o peor y eso no se puede ver en ese promedio de ingresos por habitante.</w:t>
      </w:r>
    </w:p>
    <w:p>
      <w:pPr>
        <w:rPr>
          <w:sz w:val="24"/>
          <w:szCs w:val="24"/>
        </w:rPr>
      </w:pPr>
      <w:r>
        <w:rPr>
          <w:sz w:val="24"/>
          <w:szCs w:val="24"/>
        </w:rPr>
      </w:r>
    </w:p>
    <w:p>
      <w:pPr>
        <w:rPr>
          <w:sz w:val="24"/>
          <w:szCs w:val="24"/>
        </w:rPr>
      </w:pPr>
      <w:r>
        <w:rPr>
          <w:sz w:val="24"/>
          <w:szCs w:val="24"/>
        </w:rPr>
      </w:r>
    </w:p>
    <w:p>
      <w:pPr>
        <w:rPr>
          <w:sz w:val="24"/>
          <w:szCs w:val="24"/>
        </w:rPr>
      </w:pPr>
      <w:r>
        <w:rPr>
          <w:sz w:val="24"/>
          <w:szCs w:val="24"/>
        </w:rPr>
      </w:r>
    </w:p>
    <w:p>
      <w:pPr>
        <w:rPr>
          <w:b/>
          <w:sz w:val="24"/>
          <w:szCs w:val="24"/>
        </w:rPr>
      </w:pPr>
      <w:r>
        <w:rPr>
          <w:b/>
          <w:sz w:val="24"/>
          <w:szCs w:val="24"/>
        </w:rPr>
        <w:t>La medición de las diferencias de ingresos</w:t>
      </w:r>
    </w:p>
    <w:p>
      <w:pPr>
        <w:rPr>
          <w:sz w:val="24"/>
          <w:szCs w:val="24"/>
        </w:rPr>
      </w:pPr>
      <w:r>
        <w:rPr>
          <w:sz w:val="24"/>
          <w:szCs w:val="24"/>
        </w:rPr>
        <w:t>Para reflejar intuitivamente la desigualdad se suele acudir al análisis gráfico, y en particular a la curva de Lorenz, llamada así en honor al estadístico norteamericano que la elaboró en 1905. Sirve para mostrar la relación que existe entre los grupos de la población y sus respectivas participaciones en la renta nacional.</w:t>
      </w:r>
    </w:p>
    <w:p>
      <w:r>
        <w:rPr>
          <w:noProof/>
        </w:rPr>
        <w:drawing>
          <wp:inline distT="0" distB="0" distL="0" distR="0">
            <wp:extent cx="2162175" cy="32600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a:extLst>
                        <a:ext uri="smNativeData">
                          <sm:smNativeData xmlns:sm="smNativeData" val="SMDATA_16_2s7KaR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qAAAAB6AAAAAAAAAAAAAAAAAAAAAAAAAAAAAAAAAAAAAAAAAAAAAATQ0AAA4UAAAAAAAAAAAAAAAAAAAoAAAACAAAAAEAAAABAAAA"/>
                        </a:ext>
                      </a:extLst>
                    </pic:cNvPicPr>
                  </pic:nvPicPr>
                  <pic:blipFill>
                    <a:blip r:embed="rId8"/>
                    <a:stretch>
                      <a:fillRect/>
                    </a:stretch>
                  </pic:blipFill>
                  <pic:spPr>
                    <a:xfrm rot="10800000">
                      <a:off x="0" y="0"/>
                      <a:ext cx="2162175" cy="3260090"/>
                    </a:xfrm>
                    <a:prstGeom prst="rect">
                      <a:avLst/>
                    </a:prstGeom>
                    <a:noFill/>
                    <a:ln w="9525">
                      <a:noFill/>
                    </a:ln>
                  </pic:spPr>
                </pic:pic>
              </a:graphicData>
            </a:graphic>
          </wp:inline>
        </w:drawing>
      </w:r>
      <w:r/>
    </w:p>
    <w:p>
      <w:pPr>
        <w:rPr>
          <w:sz w:val="24"/>
          <w:szCs w:val="24"/>
        </w:rPr>
      </w:pPr>
      <w:r>
        <w:rPr>
          <w:sz w:val="24"/>
          <w:szCs w:val="24"/>
        </w:rPr>
        <w:t>FUENTE: Economia – Principios y aplicaciones. Mochon y Becker, 1993</w:t>
      </w:r>
    </w:p>
    <w:p>
      <w:pPr>
        <w:rPr>
          <w:sz w:val="24"/>
          <w:szCs w:val="24"/>
        </w:rPr>
      </w:pPr>
      <w:r>
        <w:rPr>
          <w:sz w:val="24"/>
          <w:szCs w:val="24"/>
        </w:rPr>
        <w:t>La diagonal OO´´ que aparece en la figura representa una distribución igualitaria, en la que cada porcentaje de familias recibe un porcentaje igual de los ingresos. Esta línea se suele llamar de equidistribución o de distribución igualitaria. La curva de Lorenz indica la distribución de la renta en el año respectivo. En particular, la curva de Lorenz de 1990 para la economía argentina muestra que, por ejemplo, el 20% de las familias de renta más baja recibieron el 6,7% de los ingresos totales.</w:t>
      </w:r>
    </w:p>
    <w:p>
      <w:pPr>
        <w:rPr>
          <w:sz w:val="24"/>
          <w:szCs w:val="24"/>
        </w:rPr>
      </w:pPr>
      <w:r>
        <w:rPr>
          <w:sz w:val="24"/>
          <w:szCs w:val="24"/>
        </w:rPr>
        <w:t>Cuanto más alejada esta la curva de Lorenz de la diagonal, mayor será la desigualdad en la distribución de los ingresos en el país. O sea, cuanto mayor es el área de la desigualdad (zona comprendida entre la línea de equidistribución y la curva de Lorenz), más desigualmente se reparte la renta en el país en cuestión.</w:t>
      </w:r>
    </w:p>
    <w:p>
      <w:pPr>
        <w:rPr>
          <w:sz w:val="24"/>
          <w:szCs w:val="24"/>
        </w:rPr>
      </w:pPr>
      <w:r>
        <w:rPr>
          <w:sz w:val="24"/>
          <w:szCs w:val="24"/>
        </w:rPr>
        <w:t>La medida de la desigualdad en la distribución de la renta puede relejarse mediante un número: el índice de GINI, resultante de dividir el área de desigualdad por el área del triángulo O-O´-O´´. Un indicador próximo a cero indica una distribución muy igualitaria, mientras que si está próximo a uno muestra una distribución muy desigual o concentrada.</w:t>
      </w:r>
    </w:p>
    <w:p>
      <w:pPr>
        <w:rPr>
          <w:sz w:val="24"/>
          <w:szCs w:val="24"/>
        </w:rPr>
      </w:pPr>
      <w:r>
        <w:rPr>
          <w:sz w:val="24"/>
          <w:szCs w:val="24"/>
        </w:rPr>
      </w:r>
    </w:p>
    <w:p>
      <w:pPr>
        <w:rPr>
          <w:b/>
          <w:sz w:val="24"/>
          <w:szCs w:val="24"/>
        </w:rPr>
      </w:pPr>
      <w:r>
        <w:rPr>
          <w:b/>
          <w:sz w:val="24"/>
          <w:szCs w:val="24"/>
        </w:rPr>
        <w:t xml:space="preserve">NO TODO ES PBI: LA CUESTION ECOLOGICA </w:t>
      </w:r>
    </w:p>
    <w:p>
      <w:pPr>
        <w:rPr>
          <w:sz w:val="24"/>
          <w:szCs w:val="24"/>
        </w:rPr>
      </w:pPr>
      <w:r>
        <w:rPr>
          <w:sz w:val="24"/>
          <w:szCs w:val="24"/>
        </w:rPr>
      </w:r>
    </w:p>
    <w:p>
      <w:pPr>
        <w:rPr>
          <w:sz w:val="24"/>
          <w:szCs w:val="24"/>
        </w:rPr>
      </w:pPr>
      <w:r>
        <w:rPr>
          <w:sz w:val="24"/>
          <w:szCs w:val="24"/>
        </w:rPr>
        <w:t>Parece un contrasentido que los modelos macroeconómicos midan el PBI de un país sin tener en cuenta la destrucción de sus recursos naturales; en definitiva, activos de ese país. Parece increíble que los países quemen sus reservas de madera forestal y minería, y expolien sus riquezas naturales, acabando al mismo tiempo con su medio ambiente, y que su contabilidad nacional lo trate todo como un ingreso corriente, por lo que el PBI de ese país subirá. En ningún lugar de todo el proceso productivo de una nación se computa la pérdida de los recursos naturales de ese país, como si dichos recursos fueran eternos e inagotables. Este hecho es indudablemente una deficiencia del sistema de contabilidad nacional.</w:t>
      </w:r>
    </w:p>
    <w:p>
      <w:pPr>
        <w:rPr>
          <w:sz w:val="24"/>
          <w:szCs w:val="24"/>
        </w:rPr>
      </w:pPr>
      <w:r>
        <w:rPr>
          <w:sz w:val="24"/>
          <w:szCs w:val="24"/>
        </w:rPr>
        <w:t>Así, por ejemplo, el PBI de Filipinas creció desde 1965 hasta 1980 un 5,9% anualmente, en promedio, aparentemente un comportamiento muy satisfactorio. Pero las cuentas nacionales de Filipinas nunca contabilizaron que en ese período de tiempo el país había tenido una pérdida irreemplazable de sus recursos naturales, problema que tiempo después se convirtió en una crisis nacional. Filipinas se está gastando, comiendo, su capital natural. Lo mismo sucede en Tailandia, que ha destruido su riqueza forestal – en 1965 un 75% del país estaba lleno de la riqueza forestal de selvas húmedas, mientras que a principios de 1990 sólo un 12% del país tenía ya árboles.</w:t>
      </w:r>
    </w:p>
    <w:p>
      <w:pPr>
        <w:rPr>
          <w:sz w:val="24"/>
          <w:szCs w:val="24"/>
        </w:rPr>
      </w:pPr>
      <w:r>
        <w:rPr>
          <w:sz w:val="24"/>
          <w:szCs w:val="24"/>
        </w:rPr>
        <w:t>Asimismo, los países amazónicos están extrayendo dinero a corto plazo a costa de perder para siempre unos ingresos continuados a largo plazo que conservarían para siempre y haría a esos países verdaderamente rico, midiendo la riqueza como lo que es: un todo global.</w:t>
      </w:r>
    </w:p>
    <w:p>
      <w:pPr>
        <w:rPr>
          <w:sz w:val="24"/>
          <w:szCs w:val="24"/>
        </w:rPr>
      </w:pPr>
      <w:r>
        <w:rPr>
          <w:sz w:val="24"/>
          <w:szCs w:val="24"/>
        </w:rPr>
        <w:t>Por poner un ejemplo, solamente un país, Brasil, ha gastado miles de millones de dólares en campos masivos y antieconómicos, a pesar de la evidencia palpable de que esos pastos pueden mantener muy poco ganado (una hectárea, una vaca; una hectárea europea, 500 vacas) y de que estos pastos se deterioran rápidamente (en tres o cuatro años), teniendo que volver a talarse más selva, sin darse cuenta de que esta selva se acabará algún día.</w:t>
      </w:r>
    </w:p>
    <w:p>
      <w:pPr>
        <w:spacing/>
        <w:jc w:val="center"/>
        <w:rPr>
          <w:b/>
          <w:sz w:val="24"/>
          <w:szCs w:val="24"/>
        </w:rPr>
      </w:pPr>
      <w:r>
        <w:br w:type="page"/>
      </w:r>
      <w:r>
        <w:rPr>
          <w:b/>
          <w:sz w:val="24"/>
          <w:szCs w:val="24"/>
        </w:rPr>
        <w:t>La Balanza de Pagos</w:t>
      </w:r>
    </w:p>
    <w:p>
      <w:r/>
    </w:p>
    <w:p>
      <w:pPr>
        <w:rPr>
          <w:sz w:val="24"/>
          <w:szCs w:val="24"/>
        </w:rPr>
      </w:pPr>
      <w:r>
        <w:rPr>
          <w:sz w:val="24"/>
          <w:szCs w:val="24"/>
        </w:rPr>
        <w:t>Las transacciones entre los distintos países no se limitan al intercambio de mercancías; los servicios (entre los que se destaca el turismo) y el capital también son objeto de comercio entre unos países y otros.</w:t>
      </w:r>
    </w:p>
    <w:p>
      <w:pPr>
        <w:rPr>
          <w:sz w:val="24"/>
          <w:szCs w:val="24"/>
        </w:rPr>
      </w:pPr>
      <w:r>
        <w:rPr>
          <w:sz w:val="24"/>
          <w:szCs w:val="24"/>
        </w:rPr>
      </w:r>
    </w:p>
    <w:p>
      <w:pPr>
        <w:rPr>
          <w:b/>
          <w:sz w:val="24"/>
          <w:szCs w:val="24"/>
        </w:rPr>
      </w:pPr>
      <w:r>
        <w:rPr>
          <w:b/>
          <w:sz w:val="24"/>
          <w:szCs w:val="24"/>
        </w:rPr>
        <w:t>La Balanza de pagos</w:t>
      </w:r>
    </w:p>
    <w:p>
      <w:pPr>
        <w:rPr>
          <w:sz w:val="24"/>
          <w:szCs w:val="24"/>
        </w:rPr>
      </w:pPr>
      <w:r>
        <w:rPr>
          <w:sz w:val="24"/>
          <w:szCs w:val="24"/>
        </w:rPr>
        <w:t>Las transacciones económicas entre países se pueden registrar contablemente en la balanza de pagos.</w:t>
      </w:r>
    </w:p>
    <w:p>
      <w:pPr>
        <w:rPr>
          <w:sz w:val="24"/>
          <w:szCs w:val="24"/>
        </w:rPr>
      </w:pPr>
      <w:r>
        <w:rPr>
          <w:sz w:val="24"/>
          <w:szCs w:val="24"/>
        </w:rPr>
        <w:t>La balanza de pagos es un documento contable que registra sistemáticamente el conjunto de transacciones económicas de un país con el resto del mundo durante un período de tiempo determinado. Suministra información detallada acerca de todas las transacciones económicas con el exterior, ya sean de bienes y servicios o financieras.</w:t>
      </w:r>
    </w:p>
    <w:p>
      <w:pPr>
        <w:rPr>
          <w:sz w:val="24"/>
          <w:szCs w:val="24"/>
        </w:rPr>
      </w:pPr>
      <w:r>
        <w:rPr>
          <w:sz w:val="24"/>
          <w:szCs w:val="24"/>
        </w:rPr>
        <w:t>Las transacciones registradas por la balanza de pagos se agrupan en dos grandes categorías que integran la balanza en cuenta corriente y la balanza en cuenta de capital.</w:t>
      </w:r>
    </w:p>
    <w:p>
      <w:r/>
    </w:p>
    <w:p>
      <w:pPr>
        <w:rPr>
          <w:b/>
        </w:rPr>
      </w:pPr>
      <w:r>
        <w:rPr>
          <w:noProof/>
        </w:rPr>
        <mc:AlternateContent>
          <mc:Choice Requires="wps">
            <w:drawing>
              <wp:anchor distT="0" distB="0" distL="114300" distR="114300" simplePos="0" relativeHeight="251658243" behindDoc="0" locked="0" layoutInCell="0" hidden="0" allowOverlap="1">
                <wp:simplePos x="0" y="0"/>
                <wp:positionH relativeFrom="column">
                  <wp:posOffset>3655060</wp:posOffset>
                </wp:positionH>
                <wp:positionV relativeFrom="paragraph">
                  <wp:posOffset>182245</wp:posOffset>
                </wp:positionV>
                <wp:extent cx="201295" cy="674370"/>
                <wp:effectExtent l="6350" t="6350" r="6350" b="6350"/>
                <wp:wrapNone/>
                <wp:docPr id="3" name="Abrir llave 2"/>
                <wp:cNvGraphicFramePr/>
                <a:graphic xmlns:a="http://schemas.openxmlformats.org/drawingml/2006/main">
                  <a:graphicData uri="http://schemas.microsoft.com/office/word/2010/wordprocessingShape">
                    <wps:wsp>
                      <wps:cNvSpPr>
                        <a:extLst>
                          <a:ext uri="smNativeData">
                            <sm:smNativeData xmlns:sm="smNativeData" val="SMDATA_14_2s7KaRMAAAAlAAAAggAAAA0AAAAAkAAAAEgAAACQAAAASAAAAAAAAAABAAAAAAAAAAEAAABQAAAAEs0AVVto7j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H8AAAAAoAAAAAAAAAAAAAAAAAAAAgAAAHwWAAAAAAAAAgAAAB8BAAA9AQAAJgQAAAsAAAAhHQAAEiEAACgAAAAIAAAAAQAAAAEAAAA="/>
                          </a:ext>
                        </a:extLst>
                      </wps:cNvSpPr>
                      <wps:spPr>
                        <a:xfrm>
                          <a:off x="0" y="0"/>
                          <a:ext cx="201295" cy="674370"/>
                        </a:xfrm>
                        <a:prstGeom prst="leftBrace">
                          <a:avLst>
                            <a:gd name="adj1" fmla="val 1244"/>
                            <a:gd name="adj2" fmla="val 48709"/>
                          </a:avLst>
                        </a:prstGeom>
                        <a:noFill/>
                        <a:ln w="6350">
                          <a:solidFill>
                            <a:srgbClr val="000000"/>
                          </a:solidFill>
                        </a:ln>
                      </wps:spPr>
                      <wps:bodyPr spcFirstLastPara="1" vertOverflow="clip" horzOverflow="clip" lIns="91440" tIns="45720" rIns="91440" bIns="45720" anchor="ctr" upright="1">
                        <a:noAutofit/>
                      </wps:bodyPr>
                    </wps:wsp>
                  </a:graphicData>
                </a:graphic>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2" o:spid="_x0000_s1027" type="#_x0000_t87" style="position:absolute;margin-left:287.80pt;margin-top:14.35pt;width:15.85pt;height:53.10pt;z-index:251658243;mso-wrap-distance-left:9.00pt;mso-wrap-distance-top:0.00pt;mso-wrap-distance-right:9.00pt;mso-wrap-distance-bottom:0.00pt;mso-wrap-style:square" adj="537,10521" strokeweight="0.50pt" filled="f" v:ext="SMDATA_14_2s7KaRMAAAAlAAAAggAAAA0AAAAAkAAAAEgAAACQAAAASAAAAAAAAAABAAAAAAAAAAEAAABQAAAAEs0AVVto7j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H8AAAAAoAAAAAAAAAAAAAAAAAAAAgAAAHwWAAAAAAAAAgAAAB8BAAA9AQAAJgQAAAsAAAAhHQAAEiEAACgAAAAIAAAAAQAAAAEAAAA=">
                <w10:wrap type="none" anchorx="text" anchory="text"/>
              </v:shape>
            </w:pict>
          </mc:Fallback>
        </mc:AlternateContent>
      </w:r>
      <w:r>
        <w:rPr>
          <w:b/>
        </w:rPr>
        <w:t>ESTRUCTURA DE LA BALANZA DE PAGOS</w:t>
      </w:r>
    </w:p>
    <w:p>
      <w:r>
        <w:rPr>
          <w:noProof/>
        </w:rPr>
        <mc:AlternateContent>
          <mc:Choice Requires="wps">
            <w:drawing>
              <wp:anchor distT="0" distB="0" distL="114300" distR="114300" simplePos="0" relativeHeight="251658242" behindDoc="0" locked="0" layoutInCell="0" hidden="0" allowOverlap="1">
                <wp:simplePos x="0" y="0"/>
                <wp:positionH relativeFrom="column">
                  <wp:posOffset>1849120</wp:posOffset>
                </wp:positionH>
                <wp:positionV relativeFrom="paragraph">
                  <wp:posOffset>6985</wp:posOffset>
                </wp:positionV>
                <wp:extent cx="201295" cy="2960370"/>
                <wp:effectExtent l="6350" t="6350" r="6350" b="6350"/>
                <wp:wrapNone/>
                <wp:docPr id="2" name="Abrir llave 3"/>
                <wp:cNvGraphicFramePr/>
                <a:graphic xmlns:a="http://schemas.openxmlformats.org/drawingml/2006/main">
                  <a:graphicData uri="http://schemas.microsoft.com/office/word/2010/wordprocessingShape">
                    <wps:wsp>
                      <wps:cNvSpPr>
                        <a:extLst>
                          <a:ext uri="smNativeData">
                            <sm:smNativeData xmlns:sm="smNativeData" val="SMDATA_14_2s7KaRMAAAAlAAAAggAAAE0AAAAAkAAAAEgAAACQAAAASAAAAAAAAAABAAAAAAAAAAEAAABQAAAA7QVi3iij7z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IAAAAAAoAAAAAAAAAAAAAAAAAAAAgAAAGALAAAAAAAAAgAAAAsAAAA9AQAANhIAAAsAAAAFEgAAwSEAACgAAAAIAAAAAQAAAAEAAAA="/>
                          </a:ext>
                        </a:extLst>
                      </wps:cNvSpPr>
                      <wps:spPr>
                        <a:xfrm>
                          <a:off x="0" y="0"/>
                          <a:ext cx="201295" cy="2960370"/>
                        </a:xfrm>
                        <a:prstGeom prst="leftBrace">
                          <a:avLst>
                            <a:gd name="adj1" fmla="val 283"/>
                            <a:gd name="adj2" fmla="val 48709"/>
                          </a:avLst>
                        </a:prstGeom>
                        <a:noFill/>
                        <a:ln w="6350">
                          <a:solidFill>
                            <a:srgbClr val="000000"/>
                          </a:solidFill>
                        </a:ln>
                      </wps:spPr>
                      <wps:bodyPr spcFirstLastPara="1" vertOverflow="clip" horzOverflow="clip" lIns="91440" tIns="45720" rIns="91440" bIns="45720" anchor="ctr" upright="1">
                        <a:noAutofit/>
                      </wps:bodyPr>
                    </wps:wsp>
                  </a:graphicData>
                </a:graphic>
              </wp:anchor>
            </w:drawing>
          </mc:Choice>
          <mc:Fallback>
            <w:pict>
              <v:shape id="Abrir llave 3" o:spid="_x0000_s1028" type="#_x0000_t87" style="position:absolute;margin-left:145.60pt;margin-top:0.55pt;width:15.85pt;height:233.10pt;z-index:251658242;mso-wrap-distance-left:9.00pt;mso-wrap-distance-top:0.00pt;mso-wrap-distance-right:9.00pt;mso-wrap-distance-bottom:0.00pt;mso-wrap-style:square" adj="122,10521" strokeweight="0.50pt" filled="f" v:ext="SMDATA_14_2s7KaRMAAAAlAAAAggAAAE0AAAAAkAAAAEgAAACQAAAASAAAAAAAAAABAAAAAAAAAAEAAABQAAAA7QVi3iij7z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IAAAAAAoAAAAAAAAAAAAAAAAAAAAgAAAGALAAAAAAAAAgAAAAsAAAA9AQAANhIAAAsAAAAFEgAAwSEAACgAAAAIAAAAAQAAAAEAAAA=">
                <w10:wrap type="none" anchorx="text" anchory="text"/>
              </v:shape>
            </w:pict>
          </mc:Fallback>
        </mc:AlternateContent>
      </w:r>
      <w:r>
        <w:rPr>
          <w:noProof/>
        </w:rPr>
        <mc:AlternateContent>
          <mc:Choice Requires="wps">
            <w:drawing>
              <wp:anchor distT="45720" distB="45720" distL="114300" distR="114300" simplePos="0" relativeHeight="251658245" behindDoc="0" locked="0" layoutInCell="0" hidden="0" allowOverlap="1">
                <wp:simplePos x="0" y="0"/>
                <wp:positionH relativeFrom="column">
                  <wp:posOffset>2119630</wp:posOffset>
                </wp:positionH>
                <wp:positionV relativeFrom="paragraph">
                  <wp:posOffset>5715</wp:posOffset>
                </wp:positionV>
                <wp:extent cx="1394460" cy="340360"/>
                <wp:effectExtent l="0" t="0" r="0" b="0"/>
                <wp:wrapSquare wrapText="bothSides"/>
                <wp:docPr id="5" name="Cuadro de texto 3"/>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AAAAAAogAAAAAAAAAAAAAAAAAAAgAAAAoNAAAAAAAAAgAAAAkAAACUCAAAGAIAAAsAAACvEwAAvyEAACgAAAAIAAAAAQAAAAEAAAA="/>
                          </a:ext>
                        </a:extLst>
                      </wps:cNvSpPr>
                      <wps:spPr>
                        <a:xfrm>
                          <a:off x="0" y="0"/>
                          <a:ext cx="1394460" cy="340360"/>
                        </a:xfrm>
                        <a:prstGeom prst="rect">
                          <a:avLst/>
                        </a:prstGeom>
                        <a:solidFill>
                          <a:srgbClr val="FFFFFF"/>
                        </a:solidFill>
                        <a:ln w="9525">
                          <a:noFill/>
                        </a:ln>
                      </wps:spPr>
                      <wps:txbx>
                        <w:txbxContent>
                          <w:p>
                            <w:r>
                              <w:t>Balanza comercial</w:t>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3" o:spid="_x0000_s1029" style="position:absolute;margin-left:166.90pt;margin-top:0.45pt;width:109.80pt;height:26.80pt;z-index:251658245;mso-wrap-distance-left:9.00pt;mso-wrap-distance-top:3.60pt;mso-wrap-distance-right:9.00pt;mso-wrap-distance-bottom:3.60pt;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AAAAAAogAAAAAAAAAAAAAAAAAAAgAAAAoNAAAAAAAAAgAAAAkAAACUCAAAGAIAAAsAAACvEwAAvyEAACgAAAAIAAAAAQAAAAEAAAA=" o:insetmode="custom">
                <v:fill color2="#000000" type="solid" angle="90"/>
                <w10:wrap type="square" anchorx="text" anchory="text"/>
                <v:textbox inset="7.2pt,3.6pt,7.2pt,3.6pt">
                  <w:txbxContent>
                    <w:p>
                      <w:r>
                        <w:t>Balanza comercial</w:t>
                      </w:r>
                    </w:p>
                    <w:p>
                      <w:r/>
                    </w:p>
                  </w:txbxContent>
                </v:textbox>
              </v:rect>
            </w:pict>
          </mc:Fallback>
        </mc:AlternateContent>
      </w:r>
      <w:r>
        <w:rPr>
          <w:noProof/>
        </w:rPr>
        <mc:AlternateContent>
          <mc:Choice Requires="wps">
            <w:drawing>
              <wp:anchor distT="45720" distB="45720" distL="114300" distR="114300" simplePos="0" relativeHeight="251658246" behindDoc="0" locked="0" layoutInCell="0" hidden="0" allowOverlap="1">
                <wp:simplePos x="0" y="0"/>
                <wp:positionH relativeFrom="column">
                  <wp:posOffset>3917950</wp:posOffset>
                </wp:positionH>
                <wp:positionV relativeFrom="paragraph">
                  <wp:posOffset>5715</wp:posOffset>
                </wp:positionV>
                <wp:extent cx="1695450" cy="550545"/>
                <wp:effectExtent l="0" t="0" r="0" b="0"/>
                <wp:wrapTight wrapText="bothSides">
                  <wp:wrapPolygon edited="0">
                    <wp:start x="-1456" y="199"/>
                    <wp:lineTo x="-1456" y="21625"/>
                    <wp:lineTo x="23056" y="21625"/>
                    <wp:lineTo x="23056" y="199"/>
                    <wp:lineTo x="-1456" y="199"/>
                  </wp:wrapPolygon>
                </wp:wrapTight>
                <wp:docPr id="6" name="Cuadro de texto 2"/>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AAAAAAowAAAAAAAAAAAAAAAAAAAgAAABoYAAAAAAAAAgAAAAkAAABuCgAAYwMAAAsAAAC/HgAAvyEAACgAAAAIAAAAAQAAAAEAAAA="/>
                          </a:ext>
                        </a:extLst>
                      </wps:cNvSpPr>
                      <wps:spPr>
                        <a:xfrm flipH="1">
                          <a:off x="0" y="0"/>
                          <a:ext cx="1695450" cy="550545"/>
                        </a:xfrm>
                        <a:prstGeom prst="rect">
                          <a:avLst/>
                        </a:prstGeom>
                        <a:solidFill>
                          <a:srgbClr val="FFFFFF"/>
                        </a:solidFill>
                        <a:ln w="9525">
                          <a:noFill/>
                        </a:ln>
                      </wps:spPr>
                      <wps:txbx>
                        <w:txbxContent>
                          <w:p>
                            <w:r>
                              <w:t>Importaciones</w:t>
                            </w:r>
                          </w:p>
                          <w:p>
                            <w:r>
                              <w:t>Exportaciones</w:t>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2" o:spid="_x0000_s1030" style="position:absolute;margin-left:308.50pt;margin-top:0.45pt;width:133.50pt;height:43.35pt;rotation:360.0;z-index:251658246;mso-wrap-distance-left:9.00pt;mso-wrap-distance-top:3.60pt;mso-wrap-distance-right:9.00pt;mso-wrap-distance-bottom:3.60pt;flip:x;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AAAAAAowAAAAAAAAAAAAAAAAAAAgAAABoYAAAAAAAAAgAAAAkAAABuCgAAYwMAAAsAAAC/HgAAvyEAACgAAAAIAAAAAQAAAAEAAAA=" o:insetmode="custom">
                <v:fill color2="#000000" type="solid" angle="90"/>
                <w10:wrap type="tight" anchorx="text" anchory="text"/>
                <v:textbox inset="7.2pt,3.6pt,7.2pt,3.6pt">
                  <w:txbxContent>
                    <w:p>
                      <w:r>
                        <w:t>Importaciones</w:t>
                      </w:r>
                    </w:p>
                    <w:p>
                      <w:r>
                        <w:t>Exportaciones</w:t>
                      </w:r>
                    </w:p>
                    <w:p>
                      <w:r/>
                    </w:p>
                  </w:txbxContent>
                </v:textbox>
              </v:rect>
            </w:pict>
          </mc:Fallback>
        </mc:AlternateContent>
      </w:r>
      <w:r>
        <w:tab/>
        <w:tab/>
        <w:tab/>
        <w:tab/>
        <w:tab/>
        <w:tab/>
        <w:tab/>
      </w:r>
    </w:p>
    <w:p>
      <w:r>
        <w:rPr>
          <w:noProof/>
        </w:rPr>
        <mc:AlternateContent>
          <mc:Choice Requires="wps">
            <w:drawing>
              <wp:anchor distT="45720" distB="45720" distL="114300" distR="114300" simplePos="0" relativeHeight="251658244" behindDoc="0" locked="0" layoutInCell="0" hidden="0" allowOverlap="1">
                <wp:simplePos x="0" y="0"/>
                <wp:positionH relativeFrom="column">
                  <wp:posOffset>-570230</wp:posOffset>
                </wp:positionH>
                <wp:positionV relativeFrom="paragraph">
                  <wp:posOffset>295275</wp:posOffset>
                </wp:positionV>
                <wp:extent cx="2360930" cy="664210"/>
                <wp:effectExtent l="0" t="0" r="0" b="0"/>
                <wp:wrapSquare wrapText="bothSides"/>
                <wp:docPr id="4" name="Cuadro de texto 4"/>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EAAAAAogAAAAAAAAAAAAAAAAAAAgAAAH78//8AAAAAAgAAANEBAACGDgAAFgQAAAsAAAAjAwAAbSYAACgAAAAIAAAAAQAAAAMAAAA="/>
                          </a:ext>
                        </a:extLst>
                      </wps:cNvSpPr>
                      <wps:spPr>
                        <a:xfrm>
                          <a:off x="0" y="0"/>
                          <a:ext cx="2360930" cy="664210"/>
                        </a:xfrm>
                        <a:prstGeom prst="rect">
                          <a:avLst/>
                        </a:prstGeom>
                        <a:solidFill>
                          <a:srgbClr val="FFFFFF"/>
                        </a:solidFill>
                        <a:ln w="9525">
                          <a:noFill/>
                        </a:ln>
                      </wps:spPr>
                      <wps:txbx>
                        <w:txbxContent>
                          <w:p>
                            <w:pPr>
                              <w:rPr>
                                <w:b/>
                              </w:rPr>
                            </w:pPr>
                            <w:r>
                              <w:rPr>
                                <w:b/>
                              </w:rPr>
                              <w:t>Balanza de operaciones corrientes</w:t>
                            </w:r>
                          </w:p>
                          <w:p>
                            <w:pPr>
                              <w:rPr>
                                <w:b/>
                              </w:rPr>
                            </w:pPr>
                            <w:r>
                              <w:rPr>
                                <w:b/>
                              </w:rPr>
                              <w:t>o en cuenta corriente</w:t>
                            </w:r>
                          </w:p>
                        </w:txbxContent>
                      </wps:txbx>
                      <wps:bodyPr spcFirstLastPara="1" vertOverflow="clip" horzOverflow="clip" lIns="91440" tIns="45720" rIns="91440" bIns="45720" upright="1">
                        <a:prstTxWarp prst="textNoShape">
                          <a:avLst/>
                        </a:prstTxWarp>
                        <a:spAutoFit/>
                      </wps:bodyPr>
                    </wps:wsp>
                  </a:graphicData>
                </a:graphic>
              </wp:anchor>
            </w:drawing>
          </mc:Choice>
          <mc:Fallback>
            <w:pict>
              <v:rect id="Cuadro de texto 4" o:spid="_x0000_s1031" style="position:absolute;margin-left:-44.90pt;margin-top:23.25pt;width:185.90pt;height:52.30pt;z-index:251658244;mso-wrap-distance-left:9.00pt;mso-wrap-distance-top:3.60pt;mso-wrap-distance-right:9.00pt;mso-wrap-distance-bottom:3.60pt;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EAAAAAogAAAAAAAAAAAAAAAAAAAgAAAH78//8AAAAAAgAAANEBAACGDgAAFgQAAAsAAAAjAwAAbSYAACgAAAAIAAAAAQAAAAMAAAA=" o:insetmode="custom">
                <v:fill color2="#000000" type="solid" angle="90"/>
                <w10:wrap type="square" anchorx="text" anchory="text"/>
                <v:textbox style="mso-fit-shape-to-text:t" inset="7.2pt,3.6pt,7.2pt,3.6pt">
                  <w:txbxContent>
                    <w:p>
                      <w:pPr>
                        <w:rPr>
                          <w:b/>
                        </w:rPr>
                      </w:pPr>
                      <w:r>
                        <w:rPr>
                          <w:b/>
                        </w:rPr>
                        <w:t>Balanza de operaciones corrientes</w:t>
                      </w:r>
                    </w:p>
                    <w:p>
                      <w:pPr>
                        <w:rPr>
                          <w:b/>
                        </w:rPr>
                      </w:pPr>
                      <w:r>
                        <w:rPr>
                          <w:b/>
                        </w:rPr>
                        <w:t>o en cuenta corriente</w:t>
                      </w:r>
                    </w:p>
                  </w:txbxContent>
                </v:textbox>
              </v:rect>
            </w:pict>
          </mc:Fallback>
        </mc:AlternateContent>
      </w:r>
      <w:r>
        <w:tab/>
        <w:tab/>
        <w:tab/>
        <w:tab/>
        <w:tab/>
        <w:tab/>
        <w:tab/>
        <w:tab/>
      </w:r>
    </w:p>
    <w:p>
      <w:r>
        <w:rPr>
          <w:noProof/>
        </w:rPr>
        <mc:AlternateContent>
          <mc:Choice Requires="wps">
            <w:drawing>
              <wp:anchor distT="0" distB="0" distL="114300" distR="114300" simplePos="0" relativeHeight="251658248" behindDoc="0" locked="0" layoutInCell="0" hidden="0" allowOverlap="1">
                <wp:simplePos x="0" y="0"/>
                <wp:positionH relativeFrom="column">
                  <wp:posOffset>3623310</wp:posOffset>
                </wp:positionH>
                <wp:positionV relativeFrom="paragraph">
                  <wp:posOffset>33020</wp:posOffset>
                </wp:positionV>
                <wp:extent cx="201295" cy="1425575"/>
                <wp:effectExtent l="6350" t="6350" r="6350" b="6350"/>
                <wp:wrapNone/>
                <wp:docPr id="8" name="Abrir llave 6"/>
                <wp:cNvGraphicFramePr/>
                <a:graphic xmlns:a="http://schemas.openxmlformats.org/drawingml/2006/main">
                  <a:graphicData uri="http://schemas.microsoft.com/office/word/2010/wordprocessingShape">
                    <wps:wsp>
                      <wps:cNvSpPr>
                        <a:extLst>
                          <a:ext uri="smNativeData">
                            <sm:smNativeData xmlns:sm="smNativeData" val="SMDATA_14_2s7KaRMAAAAlAAAAggAAAA0AAAAAkAAAAEgAAACQAAAASAAAAAAAAAABAAAAAAAAAAEAAABQAAAA74sXaEE/7z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IIAAAAAoAAAAAAAAAAAAAAAAAAAAgAAAEoWAAAAAAAAAgAAADQAAAA9AQAAxQgAAAsAAADvHAAAkyYAACgAAAAIAAAAAQAAAAEAAAA="/>
                          </a:ext>
                        </a:extLst>
                      </wps:cNvSpPr>
                      <wps:spPr>
                        <a:xfrm>
                          <a:off x="0" y="0"/>
                          <a:ext cx="201295" cy="1425575"/>
                        </a:xfrm>
                        <a:prstGeom prst="leftBrace">
                          <a:avLst>
                            <a:gd name="adj1" fmla="val 588"/>
                            <a:gd name="adj2" fmla="val 48709"/>
                          </a:avLst>
                        </a:prstGeom>
                        <a:noFill/>
                        <a:ln w="6350">
                          <a:solidFill>
                            <a:srgbClr val="000000"/>
                          </a:solidFill>
                        </a:ln>
                      </wps:spPr>
                      <wps:bodyPr spcFirstLastPara="1" vertOverflow="clip" horzOverflow="clip" lIns="91440" tIns="45720" rIns="91440" bIns="45720" anchor="ctr" upright="1">
                        <a:noAutofit/>
                      </wps:bodyPr>
                    </wps:wsp>
                  </a:graphicData>
                </a:graphic>
              </wp:anchor>
            </w:drawing>
          </mc:Choice>
          <mc:Fallback>
            <w:pict>
              <v:shape id="Abrir llave 6" o:spid="_x0000_s1032" type="#_x0000_t87" style="position:absolute;margin-left:285.30pt;margin-top:2.60pt;width:15.85pt;height:112.25pt;z-index:251658248;mso-wrap-distance-left:9.00pt;mso-wrap-distance-top:0.00pt;mso-wrap-distance-right:9.00pt;mso-wrap-distance-bottom:0.00pt;mso-wrap-style:square" adj="254,10521" strokeweight="0.50pt" filled="f" v:ext="SMDATA_14_2s7KaRMAAAAlAAAAggAAAA0AAAAAkAAAAEgAAACQAAAASAAAAAAAAAABAAAAAAAAAAEAAABQAAAA74sXaEE/7z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IIAAAAAoAAAAAAAAAAAAAAAAAAAAgAAAEoWAAAAAAAAAgAAADQAAAA9AQAAxQgAAAsAAADvHAAAkyYAACgAAAAIAAAAAQAAAAEAAAA=">
                <w10:wrap type="none" anchorx="text" anchory="text"/>
              </v:shape>
            </w:pict>
          </mc:Fallback>
        </mc:AlternateContent>
      </w:r>
      <w:r>
        <w:rPr>
          <w:noProof/>
        </w:rPr>
        <mc:AlternateContent>
          <mc:Choice Requires="wps">
            <w:drawing>
              <wp:anchor distT="45720" distB="45720" distL="114300" distR="114300" simplePos="0" relativeHeight="251658249" behindDoc="0" locked="0" layoutInCell="0" hidden="0" allowOverlap="1">
                <wp:simplePos x="0" y="0"/>
                <wp:positionH relativeFrom="column">
                  <wp:posOffset>3863340</wp:posOffset>
                </wp:positionH>
                <wp:positionV relativeFrom="paragraph">
                  <wp:posOffset>9525</wp:posOffset>
                </wp:positionV>
                <wp:extent cx="1695450" cy="1557020"/>
                <wp:effectExtent l="0" t="0" r="0" b="0"/>
                <wp:wrapTight wrapText="bothSides">
                  <wp:wrapPolygon edited="0">
                    <wp:start x="-1456" y="-176"/>
                    <wp:lineTo x="-1456" y="21811"/>
                    <wp:lineTo x="23056" y="21811"/>
                    <wp:lineTo x="23056" y="-176"/>
                    <wp:lineTo x="-1456" y="-176"/>
                  </wp:wrapPolygon>
                </wp:wrapTight>
                <wp:docPr id="9" name="Cuadro de texto 5"/>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IAAAAAowAAAAAAAAAAAAAAAAAAAgAAAMQXAAAAAAAAAgAAAA8AAABuCgAAlAkAAAsAAABpHgAAbiYAACgAAAAIAAAAAQAAAAEAAAA="/>
                          </a:ext>
                        </a:extLst>
                      </wps:cNvSpPr>
                      <wps:spPr>
                        <a:xfrm flipH="1">
                          <a:off x="0" y="0"/>
                          <a:ext cx="1695450" cy="1557020"/>
                        </a:xfrm>
                        <a:prstGeom prst="rect">
                          <a:avLst/>
                        </a:prstGeom>
                        <a:solidFill>
                          <a:srgbClr val="FFFFFF"/>
                        </a:solidFill>
                        <a:ln w="9525">
                          <a:noFill/>
                        </a:ln>
                      </wps:spPr>
                      <wps:txbx>
                        <w:txbxContent>
                          <w:p>
                            <w:r>
                              <w:t>Transportes</w:t>
                            </w:r>
                          </w:p>
                          <w:p>
                            <w:r>
                              <w:t>Seguros</w:t>
                            </w:r>
                          </w:p>
                          <w:p>
                            <w:r>
                              <w:t>Viajes</w:t>
                            </w:r>
                          </w:p>
                          <w:p>
                            <w:r>
                              <w:t>Ingresos de inversiones</w:t>
                            </w:r>
                          </w:p>
                          <w:p>
                            <w:r>
                              <w:t>Otros servicios</w:t>
                            </w:r>
                          </w:p>
                          <w:p>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5" o:spid="_x0000_s1033" style="position:absolute;margin-left:304.20pt;margin-top:0.75pt;width:133.50pt;height:122.60pt;rotation:360.0;z-index:251658249;mso-wrap-distance-left:9.00pt;mso-wrap-distance-top:3.60pt;mso-wrap-distance-right:9.00pt;mso-wrap-distance-bottom:3.60pt;flip:x;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IAAAAAowAAAAAAAAAAAAAAAAAAAgAAAMQXAAAAAAAAAgAAAA8AAABuCgAAlAkAAAsAAABpHgAAbiYAACgAAAAIAAAAAQAAAAEAAAA=" o:insetmode="custom">
                <v:fill color2="#000000" type="solid" angle="90"/>
                <w10:wrap type="tight" anchorx="text" anchory="text"/>
                <v:textbox inset="7.2pt,3.6pt,7.2pt,3.6pt">
                  <w:txbxContent>
                    <w:p>
                      <w:r>
                        <w:t>Transportes</w:t>
                      </w:r>
                    </w:p>
                    <w:p>
                      <w:r>
                        <w:t>Seguros</w:t>
                      </w:r>
                    </w:p>
                    <w:p>
                      <w:r>
                        <w:t>Viajes</w:t>
                      </w:r>
                    </w:p>
                    <w:p>
                      <w:r>
                        <w:t>Ingresos de inversiones</w:t>
                      </w:r>
                    </w:p>
                    <w:p>
                      <w:r>
                        <w:t>Otros servicios</w:t>
                      </w:r>
                    </w:p>
                    <w:p>
                      <w:r/>
                    </w:p>
                    <w:p>
                      <w:r/>
                    </w:p>
                  </w:txbxContent>
                </v:textbox>
              </v:rect>
            </w:pict>
          </mc:Fallback>
        </mc:AlternateContent>
      </w:r>
      <w:r>
        <w:tab/>
        <w:tab/>
        <w:tab/>
        <w:tab/>
        <w:tab/>
        <w:tab/>
      </w:r>
    </w:p>
    <w:p>
      <w:r>
        <w:rPr>
          <w:noProof/>
        </w:rPr>
        <mc:AlternateContent>
          <mc:Choice Requires="wps">
            <w:drawing>
              <wp:anchor distT="45720" distB="45720" distL="114300" distR="114300" simplePos="0" relativeHeight="251658247" behindDoc="0" locked="0" layoutInCell="0" hidden="0" allowOverlap="1">
                <wp:simplePos x="0" y="0"/>
                <wp:positionH relativeFrom="margin">
                  <wp:align>center</wp:align>
                </wp:positionH>
                <wp:positionV relativeFrom="paragraph">
                  <wp:posOffset>13970</wp:posOffset>
                </wp:positionV>
                <wp:extent cx="1394460" cy="340360"/>
                <wp:effectExtent l="0" t="0" r="0" b="0"/>
                <wp:wrapSquare wrapText="bothSides"/>
                <wp:docPr id="7" name="Cuadro de texto 6"/>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MAAAAAogAAAAAAAAAAAAACAAAAAQAAAAAAAAAAAAAAAgAAABYAAACUCAAAGAIAAAsAAAD3EgAAWykAACgAAAAIAAAAAQAAAAEAAAA="/>
                          </a:ext>
                        </a:extLst>
                      </wps:cNvSpPr>
                      <wps:spPr>
                        <a:xfrm>
                          <a:off x="0" y="0"/>
                          <a:ext cx="1394460" cy="340360"/>
                        </a:xfrm>
                        <a:prstGeom prst="rect">
                          <a:avLst/>
                        </a:prstGeom>
                        <a:solidFill>
                          <a:srgbClr val="FFFFFF"/>
                        </a:solidFill>
                        <a:ln w="9525">
                          <a:noFill/>
                        </a:ln>
                      </wps:spPr>
                      <wps:txbx>
                        <w:txbxContent>
                          <w:p>
                            <w:r>
                              <w:t>Balanza de servicios</w:t>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6" o:spid="_x0000_s1034" style="position:absolute;mso-position-horizontal:center;margin-top:1.10pt;mso-position-horizontal-relative:margin;width:109.80pt;height:26.80pt;z-index:251658247;mso-wrap-distance-left:9.00pt;mso-wrap-distance-top:3.60pt;mso-wrap-distance-right:9.00pt;mso-wrap-distance-bottom:3.60pt;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MAAAAAogAAAAAAAAAAAAACAAAAAQAAAAAAAAAAAAAAAgAAABYAAACUCAAAGAIAAAsAAAD3EgAAWykAACgAAAAIAAAAAQAAAAEAAAA=" o:insetmode="custom">
                <v:fill color2="#000000" type="solid" angle="90"/>
                <w10:wrap type="square" anchorx="margin" anchory="text"/>
                <v:textbox inset="7.2pt,3.6pt,7.2pt,3.6pt">
                  <w:txbxContent>
                    <w:p>
                      <w:r>
                        <w:t>Balanza de servicios</w:t>
                      </w:r>
                    </w:p>
                    <w:p>
                      <w:r/>
                    </w:p>
                  </w:txbxContent>
                </v:textbox>
              </v:rect>
            </w:pict>
          </mc:Fallback>
        </mc:AlternateContent>
      </w:r>
      <w:r>
        <w:tab/>
        <w:tab/>
      </w:r>
    </w:p>
    <w:p>
      <w:r/>
    </w:p>
    <w:p>
      <w:r>
        <w:rPr>
          <w:noProof/>
        </w:rPr>
        <mc:AlternateContent>
          <mc:Choice Requires="wps">
            <w:drawing>
              <wp:anchor distT="0" distB="0" distL="114300" distR="114300" simplePos="0" relativeHeight="251658252" behindDoc="0" locked="0" layoutInCell="0" hidden="0" allowOverlap="1">
                <wp:simplePos x="0" y="0"/>
                <wp:positionH relativeFrom="column">
                  <wp:posOffset>3757930</wp:posOffset>
                </wp:positionH>
                <wp:positionV relativeFrom="paragraph">
                  <wp:posOffset>239395</wp:posOffset>
                </wp:positionV>
                <wp:extent cx="201295" cy="674370"/>
                <wp:effectExtent l="6350" t="6350" r="6350" b="6350"/>
                <wp:wrapNone/>
                <wp:docPr id="12" name="Abrir llave 10"/>
                <wp:cNvGraphicFramePr/>
                <a:graphic xmlns:a="http://schemas.openxmlformats.org/drawingml/2006/main">
                  <a:graphicData uri="http://schemas.microsoft.com/office/word/2010/wordprocessingShape">
                    <wps:wsp>
                      <wps:cNvSpPr>
                        <a:extLst>
                          <a:ext uri="smNativeData">
                            <sm:smNativeData xmlns:sm="smNativeData" val="SMDATA_14_2s7KaRMAAAAlAAAAggAAAE0AAAAAkAAAAEgAAACQAAAASAAAAAAAAAABAAAAAAAAAAEAAABQAAAAEs0AVVto7j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IUAAAAAoAAAAAAAAAAAAAAAAAAAAgAAAB4XAAAAAAAAAgAAAHkBAAA9AQAAJgQAAAsAAADDHQAAZy8AACgAAAAIAAAAAQAAAAEAAAA="/>
                          </a:ext>
                        </a:extLst>
                      </wps:cNvSpPr>
                      <wps:spPr>
                        <a:xfrm>
                          <a:off x="0" y="0"/>
                          <a:ext cx="201295" cy="674370"/>
                        </a:xfrm>
                        <a:prstGeom prst="leftBrace">
                          <a:avLst>
                            <a:gd name="adj1" fmla="val 1244"/>
                            <a:gd name="adj2" fmla="val 48709"/>
                          </a:avLst>
                        </a:prstGeom>
                        <a:noFill/>
                        <a:ln w="6350">
                          <a:solidFill>
                            <a:srgbClr val="000000"/>
                          </a:solidFill>
                        </a:ln>
                      </wps:spPr>
                      <wps:bodyPr spcFirstLastPara="1" vertOverflow="clip" horzOverflow="clip" lIns="91440" tIns="45720" rIns="91440" bIns="45720" anchor="ctr" upright="1">
                        <a:noAutofit/>
                      </wps:bodyPr>
                    </wps:wsp>
                  </a:graphicData>
                </a:graphic>
              </wp:anchor>
            </w:drawing>
          </mc:Choice>
          <mc:Fallback>
            <w:pict>
              <v:shape id="Abrir llave 10" o:spid="_x0000_s1035" type="#_x0000_t87" style="position:absolute;margin-left:295.90pt;margin-top:18.85pt;width:15.85pt;height:53.10pt;z-index:251658252;mso-wrap-distance-left:9.00pt;mso-wrap-distance-top:0.00pt;mso-wrap-distance-right:9.00pt;mso-wrap-distance-bottom:0.00pt;mso-wrap-style:square" adj="537,10521" strokeweight="0.50pt" filled="f" v:ext="SMDATA_14_2s7KaRMAAAAlAAAAggAAAE0AAAAAkAAAAEgAAACQAAAASAAAAAAAAAABAAAAAAAAAAEAAABQAAAAEs0AVVto7j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IUAAAAAoAAAAAAAAAAAAAAAAAAAAgAAAB4XAAAAAAAAAgAAAHkBAAA9AQAAJgQAAAsAAADDHQAAZy8AACgAAAAIAAAAAQAAAAEAAAA=">
                <w10:wrap type="none" anchorx="text" anchory="text"/>
              </v:shape>
            </w:pict>
          </mc:Fallback>
        </mc:AlternateContent>
      </w:r>
      <w:r/>
    </w:p>
    <w:p>
      <w:r>
        <w:rPr>
          <w:noProof/>
        </w:rPr>
        <mc:AlternateContent>
          <mc:Choice Requires="wps">
            <w:drawing>
              <wp:anchor distT="45720" distB="45720" distL="114300" distR="114300" simplePos="0" relativeHeight="251658250" behindDoc="0" locked="0" layoutInCell="0" hidden="0" allowOverlap="1">
                <wp:simplePos x="0" y="0"/>
                <wp:positionH relativeFrom="margin">
                  <wp:posOffset>2158365</wp:posOffset>
                </wp:positionH>
                <wp:positionV relativeFrom="paragraph">
                  <wp:posOffset>135890</wp:posOffset>
                </wp:positionV>
                <wp:extent cx="1704340" cy="340360"/>
                <wp:effectExtent l="0" t="0" r="0" b="0"/>
                <wp:wrapSquare wrapText="bothSides"/>
                <wp:docPr id="10" name="Cuadro de texto 8"/>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YAAAAAogAAAAAAAAAAAAAAAAAAAQAAAEcNAAAAAAAAAgAAANYAAAB8CgAAGAIAAAsAAADsEwAAhzAAACgAAAAIAAAAAQAAAAEAAAA="/>
                          </a:ext>
                        </a:extLst>
                      </wps:cNvSpPr>
                      <wps:spPr>
                        <a:xfrm>
                          <a:off x="0" y="0"/>
                          <a:ext cx="1704340" cy="340360"/>
                        </a:xfrm>
                        <a:prstGeom prst="rect">
                          <a:avLst/>
                        </a:prstGeom>
                        <a:solidFill>
                          <a:srgbClr val="FFFFFF"/>
                        </a:solidFill>
                        <a:ln w="9525">
                          <a:noFill/>
                        </a:ln>
                      </wps:spPr>
                      <wps:txbx>
                        <w:txbxContent>
                          <w:p>
                            <w:r>
                              <w:t>Balanza de transferencias</w:t>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8" o:spid="_x0000_s1036" style="position:absolute;margin-left:169.95pt;margin-top:10.70pt;mso-position-horizontal-relative:margin;width:134.20pt;height:26.80pt;z-index:251658250;mso-wrap-distance-left:9.00pt;mso-wrap-distance-top:3.60pt;mso-wrap-distance-right:9.00pt;mso-wrap-distance-bottom:3.60pt;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YAAAAAogAAAAAAAAAAAAAAAAAAAQAAAEcNAAAAAAAAAgAAANYAAAB8CgAAGAIAAAsAAADsEwAAhzAAACgAAAAIAAAAAQAAAAEAAAA=" o:insetmode="custom">
                <v:fill color2="#000000" type="solid" angle="90"/>
                <w10:wrap type="square" anchorx="margin" anchory="text"/>
                <v:textbox inset="7.2pt,3.6pt,7.2pt,3.6pt">
                  <w:txbxContent>
                    <w:p>
                      <w:r>
                        <w:t>Balanza de transferencias</w:t>
                      </w:r>
                    </w:p>
                    <w:p>
                      <w:r/>
                    </w:p>
                  </w:txbxContent>
                </v:textbox>
              </v:rect>
            </w:pict>
          </mc:Fallback>
        </mc:AlternateContent>
      </w:r>
      <w:r>
        <w:rPr>
          <w:noProof/>
        </w:rPr>
        <mc:AlternateContent>
          <mc:Choice Requires="wps">
            <w:drawing>
              <wp:anchor distT="45720" distB="45720" distL="114300" distR="114300" simplePos="0" relativeHeight="251658251" behindDoc="0" locked="0" layoutInCell="0" hidden="0" allowOverlap="1">
                <wp:simplePos x="0" y="0"/>
                <wp:positionH relativeFrom="margin">
                  <wp:posOffset>4010660</wp:posOffset>
                </wp:positionH>
                <wp:positionV relativeFrom="paragraph">
                  <wp:posOffset>33020</wp:posOffset>
                </wp:positionV>
                <wp:extent cx="2185035" cy="526415"/>
                <wp:effectExtent l="0" t="0" r="0" b="0"/>
                <wp:wrapSquare wrapText="bothSides"/>
                <wp:docPr id="11" name="Cuadro de texto 7"/>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YAAAAAogAAAAAAAAAAAAAAAAAAAQAAAKwYAAAAAAAAAgAAADQAAABxDQAAPQMAAAsAAABRHwAA5S8AACgAAAAIAAAAAQAAAAEAAAA="/>
                          </a:ext>
                        </a:extLst>
                      </wps:cNvSpPr>
                      <wps:spPr>
                        <a:xfrm>
                          <a:off x="0" y="0"/>
                          <a:ext cx="2185035" cy="526415"/>
                        </a:xfrm>
                        <a:prstGeom prst="rect">
                          <a:avLst/>
                        </a:prstGeom>
                        <a:solidFill>
                          <a:srgbClr val="FFFFFF"/>
                        </a:solidFill>
                        <a:ln w="9525">
                          <a:noFill/>
                        </a:ln>
                      </wps:spPr>
                      <wps:txbx>
                        <w:txbxContent>
                          <w:p>
                            <w:r>
                              <w:t>Transferencias privadas corrientes</w:t>
                            </w:r>
                          </w:p>
                          <w:p>
                            <w:r>
                              <w:t>Transferencias oficiales corrientes</w:t>
                            </w:r>
                          </w:p>
                          <w:p>
                            <w:r/>
                          </w:p>
                          <w:p>
                            <w:r/>
                          </w:p>
                          <w:p>
                            <w:r/>
                          </w:p>
                          <w:p>
                            <w:r/>
                          </w:p>
                          <w:p>
                            <w:r/>
                          </w:p>
                          <w:p>
                            <w:r/>
                          </w:p>
                          <w:p>
                            <w:r/>
                          </w:p>
                          <w:p>
                            <w:r/>
                          </w:p>
                          <w:p>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7" o:spid="_x0000_s1037" style="position:absolute;margin-left:315.80pt;margin-top:2.60pt;mso-position-horizontal-relative:margin;width:172.05pt;height:41.45pt;z-index:251658251;mso-wrap-distance-left:9.00pt;mso-wrap-distance-top:3.60pt;mso-wrap-distance-right:9.00pt;mso-wrap-distance-bottom:3.60pt;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YAAAAAogAAAAAAAAAAAAAAAAAAAQAAAKwYAAAAAAAAAgAAADQAAABxDQAAPQMAAAsAAABRHwAA5S8AACgAAAAIAAAAAQAAAAEAAAA=" o:insetmode="custom">
                <v:fill color2="#000000" type="solid" angle="90"/>
                <w10:wrap type="square" anchorx="margin" anchory="text"/>
                <v:textbox inset="7.2pt,3.6pt,7.2pt,3.6pt">
                  <w:txbxContent>
                    <w:p>
                      <w:r>
                        <w:t>Transferencias privadas corrientes</w:t>
                      </w:r>
                    </w:p>
                    <w:p>
                      <w:r>
                        <w:t>Transferencias oficiales corrientes</w:t>
                      </w:r>
                    </w:p>
                    <w:p>
                      <w:r/>
                    </w:p>
                    <w:p>
                      <w:r/>
                    </w:p>
                    <w:p>
                      <w:r/>
                    </w:p>
                    <w:p>
                      <w:r/>
                    </w:p>
                    <w:p>
                      <w:r/>
                    </w:p>
                    <w:p>
                      <w:r/>
                    </w:p>
                    <w:p>
                      <w:r/>
                    </w:p>
                    <w:p>
                      <w:r/>
                    </w:p>
                    <w:p>
                      <w:r/>
                    </w:p>
                    <w:p>
                      <w:r/>
                    </w:p>
                  </w:txbxContent>
                </v:textbox>
              </v:rect>
            </w:pict>
          </mc:Fallback>
        </mc:AlternateContent>
      </w:r>
      <w:r/>
    </w:p>
    <w:p>
      <w:r/>
    </w:p>
    <w:p>
      <w:r/>
    </w:p>
    <w:p>
      <w:r/>
    </w:p>
    <w:p>
      <w:r/>
    </w:p>
    <w:p>
      <w:r/>
    </w:p>
    <w:p>
      <w:r>
        <w:rPr>
          <w:noProof/>
        </w:rPr>
        <mc:AlternateContent>
          <mc:Choice Requires="wps">
            <w:drawing>
              <wp:anchor distT="45720" distB="45720" distL="114300" distR="114300" simplePos="0" relativeHeight="251658254" behindDoc="0" locked="0" layoutInCell="0" hidden="0" allowOverlap="1">
                <wp:simplePos x="0" y="0"/>
                <wp:positionH relativeFrom="column">
                  <wp:posOffset>2685415</wp:posOffset>
                </wp:positionH>
                <wp:positionV relativeFrom="paragraph">
                  <wp:posOffset>130810</wp:posOffset>
                </wp:positionV>
                <wp:extent cx="1695450" cy="2216150"/>
                <wp:effectExtent l="0" t="0" r="0" b="0"/>
                <wp:wrapTight wrapText="bothSides">
                  <wp:wrapPolygon edited="0">
                    <wp:start x="-1456" y="12"/>
                    <wp:lineTo x="-1456" y="21538"/>
                    <wp:lineTo x="23056" y="21538"/>
                    <wp:lineTo x="23056" y="12"/>
                    <wp:lineTo x="-1456" y="12"/>
                  </wp:wrapPolygon>
                </wp:wrapTight>
                <wp:docPr id="14" name="Cuadro de texto 9"/>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wAAAAAowAAAAAAAAAAAAAAAAAAAgAAAIUQAAAAAAAAAgAAAM4AAABuCgAAog0AAAsAAAAqFwAAJDQAACgAAAAIAAAAAQAAAAEAAAA="/>
                          </a:ext>
                        </a:extLst>
                      </wps:cNvSpPr>
                      <wps:spPr>
                        <a:xfrm flipH="1">
                          <a:off x="0" y="0"/>
                          <a:ext cx="1695450" cy="2216150"/>
                        </a:xfrm>
                        <a:prstGeom prst="rect">
                          <a:avLst/>
                        </a:prstGeom>
                        <a:solidFill>
                          <a:srgbClr val="FFFFFF"/>
                        </a:solidFill>
                        <a:ln w="9525">
                          <a:noFill/>
                        </a:ln>
                      </wps:spPr>
                      <wps:txbx>
                        <w:txbxContent>
                          <w:p>
                            <w:r>
                              <w:t>Inversiones directas</w:t>
                            </w:r>
                          </w:p>
                          <w:p>
                            <w:r>
                              <w:t>Inversiones de cartera</w:t>
                            </w:r>
                          </w:p>
                          <w:p>
                            <w:r>
                              <w:t>Créditos a largo plazo</w:t>
                            </w:r>
                          </w:p>
                          <w:p>
                            <w:r>
                              <w:t>Capital a corto plazo autónomo</w:t>
                            </w:r>
                          </w:p>
                          <w:p>
                            <w:r>
                              <w:t>Transferencias de capital</w:t>
                            </w:r>
                          </w:p>
                          <w:p>
                            <w:r>
                              <w:t>Variación de reservas externas netas</w:t>
                            </w:r>
                          </w:p>
                          <w:p>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9" o:spid="_x0000_s1038" style="position:absolute;margin-left:211.45pt;margin-top:10.30pt;width:133.50pt;height:174.50pt;rotation:360.0;z-index:251658254;mso-wrap-distance-left:9.00pt;mso-wrap-distance-top:3.60pt;mso-wrap-distance-right:9.00pt;mso-wrap-distance-bottom:3.60pt;flip:x;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wAAAAAowAAAAAAAAAAAAAAAAAAAgAAAIUQAAAAAAAAAgAAAM4AAABuCgAAog0AAAsAAAAqFwAAJDQAACgAAAAIAAAAAQAAAAEAAAA=" o:insetmode="custom">
                <v:fill color2="#000000" type="solid" angle="90"/>
                <w10:wrap type="tight" anchorx="text" anchory="text"/>
                <v:textbox inset="7.2pt,3.6pt,7.2pt,3.6pt">
                  <w:txbxContent>
                    <w:p>
                      <w:r>
                        <w:t>Inversiones directas</w:t>
                      </w:r>
                    </w:p>
                    <w:p>
                      <w:r>
                        <w:t>Inversiones de cartera</w:t>
                      </w:r>
                    </w:p>
                    <w:p>
                      <w:r>
                        <w:t>Créditos a largo plazo</w:t>
                      </w:r>
                    </w:p>
                    <w:p>
                      <w:r>
                        <w:t>Capital a corto plazo autónomo</w:t>
                      </w:r>
                    </w:p>
                    <w:p>
                      <w:r>
                        <w:t>Transferencias de capital</w:t>
                      </w:r>
                    </w:p>
                    <w:p>
                      <w:r>
                        <w:t>Variación de reservas externas netas</w:t>
                      </w:r>
                    </w:p>
                    <w:p>
                      <w:r/>
                    </w:p>
                    <w:p>
                      <w:r/>
                    </w:p>
                  </w:txbxContent>
                </v:textbox>
              </v:rect>
            </w:pict>
          </mc:Fallback>
        </mc:AlternateContent>
      </w:r>
      <w:r>
        <w:rPr>
          <w:noProof/>
        </w:rPr>
        <mc:AlternateContent>
          <mc:Choice Requires="wps">
            <w:drawing>
              <wp:anchor distT="0" distB="0" distL="114300" distR="114300" simplePos="0" relativeHeight="251658255" behindDoc="0" locked="0" layoutInCell="0" hidden="0" allowOverlap="1">
                <wp:simplePos x="0" y="0"/>
                <wp:positionH relativeFrom="column">
                  <wp:posOffset>2360295</wp:posOffset>
                </wp:positionH>
                <wp:positionV relativeFrom="paragraph">
                  <wp:posOffset>123190</wp:posOffset>
                </wp:positionV>
                <wp:extent cx="201295" cy="2162175"/>
                <wp:effectExtent l="6350" t="6350" r="6350" b="6350"/>
                <wp:wrapNone/>
                <wp:docPr id="15" name="Abrir llave 13"/>
                <wp:cNvGraphicFramePr/>
                <a:graphic xmlns:a="http://schemas.openxmlformats.org/drawingml/2006/main">
                  <a:graphicData uri="http://schemas.microsoft.com/office/word/2010/wordprocessingShape">
                    <wps:wsp>
                      <wps:cNvSpPr>
                        <a:extLst>
                          <a:ext uri="smNativeData">
                            <sm:smNativeData xmlns:sm="smNativeData" val="SMDATA_14_2s7KaRMAAAAlAAAAggAAAE0AAAAAkAAAAEgAAACQAAAASAAAAAAAAAABAAAAAAAAAAEAAABQAAAAgbp9nuKA7z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IwAAAAAoAAAAAAAAAAAAAAAAAAAAgAAAIUOAAAAAAAAAgAAAMIAAAA9AQAATQ0AAAsAAAAqFQAABTsAACgAAAAIAAAAAQAAAAEAAAA="/>
                          </a:ext>
                        </a:extLst>
                      </wps:cNvSpPr>
                      <wps:spPr>
                        <a:xfrm>
                          <a:off x="0" y="0"/>
                          <a:ext cx="201295" cy="2162175"/>
                        </a:xfrm>
                        <a:prstGeom prst="leftBrace">
                          <a:avLst>
                            <a:gd name="adj1" fmla="val 388"/>
                            <a:gd name="adj2" fmla="val 48709"/>
                          </a:avLst>
                        </a:prstGeom>
                        <a:noFill/>
                        <a:ln w="6350">
                          <a:solidFill>
                            <a:srgbClr val="000000"/>
                          </a:solidFill>
                        </a:ln>
                      </wps:spPr>
                      <wps:bodyPr spcFirstLastPara="1" vertOverflow="clip" horzOverflow="clip" lIns="91440" tIns="45720" rIns="91440" bIns="45720" anchor="ctr" upright="1">
                        <a:noAutofit/>
                      </wps:bodyPr>
                    </wps:wsp>
                  </a:graphicData>
                </a:graphic>
              </wp:anchor>
            </w:drawing>
          </mc:Choice>
          <mc:Fallback>
            <w:pict>
              <v:shape id="Abrir llave 13" o:spid="_x0000_s1039" type="#_x0000_t87" style="position:absolute;margin-left:185.85pt;margin-top:9.70pt;width:15.85pt;height:170.25pt;z-index:251658255;mso-wrap-distance-left:9.00pt;mso-wrap-distance-top:0.00pt;mso-wrap-distance-right:9.00pt;mso-wrap-distance-bottom:0.00pt;mso-wrap-style:square" adj="167,10521" strokeweight="0.50pt" filled="f" v:ext="SMDATA_14_2s7KaRMAAAAlAAAAggAAAE0AAAAAkAAAAEgAAACQAAAASAAAAAAAAAABAAAAAAAAAAEAAABQAAAAgbp9nuKA7z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IwAAAAAoAAAAAAAAAAAAAAAAAAAAgAAAIUOAAAAAAAAAgAAAMIAAAA9AQAATQ0AAAsAAAAqFQAABTsAACgAAAAIAAAAAQAAAAEAAAA=">
                <w10:wrap type="none" anchorx="text" anchory="text"/>
              </v:shape>
            </w:pict>
          </mc:Fallback>
        </mc:AlternateContent>
      </w:r>
      <w:r/>
    </w:p>
    <w:p>
      <w:r/>
    </w:p>
    <w:p>
      <w:r/>
    </w:p>
    <w:p>
      <w:r>
        <w:rPr>
          <w:noProof/>
        </w:rPr>
        <mc:AlternateContent>
          <mc:Choice Requires="wps">
            <w:drawing>
              <wp:anchor distT="45720" distB="45720" distL="114300" distR="114300" simplePos="0" relativeHeight="251658253" behindDoc="0" locked="0" layoutInCell="0" hidden="0" allowOverlap="1">
                <wp:simplePos x="0" y="0"/>
                <wp:positionH relativeFrom="column">
                  <wp:posOffset>112395</wp:posOffset>
                </wp:positionH>
                <wp:positionV relativeFrom="paragraph">
                  <wp:posOffset>203200</wp:posOffset>
                </wp:positionV>
                <wp:extent cx="2194560" cy="424815"/>
                <wp:effectExtent l="0" t="0" r="0" b="0"/>
                <wp:wrapSquare wrapText="bothSides"/>
                <wp:docPr id="13" name="Cuadro de texto 10"/>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8AAAAAogAAAAAAAAAAAAAAAAAAAgAAALEAAAAAAAAAAgAAAEABAACADQAAnQIAAAwAAABWBwAATwoAACgAAAAIAAAAAQAAAAEAAAA="/>
                          </a:ext>
                        </a:extLst>
                      </wps:cNvSpPr>
                      <wps:spPr>
                        <a:xfrm>
                          <a:off x="0" y="0"/>
                          <a:ext cx="2194560" cy="424815"/>
                        </a:xfrm>
                        <a:prstGeom prst="rect">
                          <a:avLst/>
                        </a:prstGeom>
                        <a:solidFill>
                          <a:srgbClr val="FFFFFF"/>
                        </a:solidFill>
                        <a:ln w="9525">
                          <a:noFill/>
                        </a:ln>
                      </wps:spPr>
                      <wps:txbx>
                        <w:txbxContent>
                          <w:p>
                            <w:pPr>
                              <w:rPr>
                                <w:b/>
                              </w:rPr>
                            </w:pPr>
                            <w:r>
                              <w:rPr>
                                <w:b/>
                              </w:rPr>
                              <w:t>Balanza en cuenta de capital</w:t>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10" o:spid="_x0000_s1040" style="position:absolute;margin-left:8.85pt;margin-top:16.00pt;width:172.80pt;height:33.45pt;z-index:251658253;mso-wrap-distance-left:9.00pt;mso-wrap-distance-top:3.60pt;mso-wrap-distance-right:9.00pt;mso-wrap-distance-bottom:3.60pt;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I8AAAAAogAAAAAAAAAAAAAAAAAAAgAAALEAAAAAAAAAAgAAAEABAACADQAAnQIAAAwAAABWBwAATwoAACgAAAAIAAAAAQAAAAEAAAA=" o:insetmode="custom">
                <v:fill color2="#000000" type="solid" angle="90"/>
                <w10:wrap type="square" anchorx="text" anchory="text"/>
                <v:textbox inset="7.2pt,3.6pt,7.2pt,3.6pt">
                  <w:txbxContent>
                    <w:p>
                      <w:pPr>
                        <w:rPr>
                          <w:b/>
                        </w:rPr>
                      </w:pPr>
                      <w:r>
                        <w:rPr>
                          <w:b/>
                        </w:rPr>
                        <w:t>Balanza en cuenta de capital</w:t>
                      </w:r>
                    </w:p>
                  </w:txbxContent>
                </v:textbox>
              </v:rect>
            </w:pict>
          </mc:Fallback>
        </mc:AlternateContent>
      </w:r>
      <w:r/>
    </w:p>
    <w:p>
      <w:r/>
    </w:p>
    <w:p>
      <w:r>
        <w:tab/>
        <w:tab/>
      </w:r>
    </w:p>
    <w:p>
      <w:r/>
    </w:p>
    <w:p>
      <w:r/>
    </w:p>
    <w:p>
      <w:r>
        <w:rPr>
          <w:noProof/>
        </w:rPr>
        <mc:AlternateContent>
          <mc:Choice Requires="wps">
            <w:drawing>
              <wp:anchor distT="45720" distB="45720" distL="114300" distR="114300" simplePos="0" relativeHeight="251658256" behindDoc="0" locked="0" layoutInCell="0" hidden="0" allowOverlap="1">
                <wp:simplePos x="0" y="0"/>
                <wp:positionH relativeFrom="column">
                  <wp:posOffset>220980</wp:posOffset>
                </wp:positionH>
                <wp:positionV relativeFrom="paragraph">
                  <wp:posOffset>46355</wp:posOffset>
                </wp:positionV>
                <wp:extent cx="1921510" cy="262890"/>
                <wp:effectExtent l="0" t="0" r="0" b="0"/>
                <wp:wrapSquare wrapText="bothSides"/>
                <wp:docPr id="16" name="Cuadro de texto 11"/>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QAAAAAogAAAAAAAAAAAAAAAAAAAgAAAFwBAAAAAAAAAgAAAEkAAADSCwAAngEAAAwAAAABCAAAJxIAACgAAAAIAAAAAQAAAAEAAAA="/>
                          </a:ext>
                        </a:extLst>
                      </wps:cNvSpPr>
                      <wps:spPr>
                        <a:xfrm>
                          <a:off x="0" y="0"/>
                          <a:ext cx="1921510" cy="262890"/>
                        </a:xfrm>
                        <a:prstGeom prst="rect">
                          <a:avLst/>
                        </a:prstGeom>
                        <a:solidFill>
                          <a:srgbClr val="FFFFFF"/>
                        </a:solidFill>
                        <a:ln w="9525">
                          <a:noFill/>
                        </a:ln>
                      </wps:spPr>
                      <wps:txbx>
                        <w:txbxContent>
                          <w:p>
                            <w:pPr>
                              <w:rPr>
                                <w:b/>
                              </w:rPr>
                            </w:pPr>
                            <w:r>
                              <w:rPr>
                                <w:b/>
                              </w:rPr>
                              <w:t>Errores y omisiones</w:t>
                            </w:r>
                          </w:p>
                          <w:p>
                            <w:pPr>
                              <w:rPr>
                                <w:b/>
                              </w:rPr>
                            </w:pPr>
                            <w:r>
                              <w:rPr>
                                <w:b/>
                              </w:rPr>
                            </w:r>
                          </w:p>
                          <w:p>
                            <w:pPr>
                              <w:rPr>
                                <w:b/>
                              </w:rPr>
                            </w:pPr>
                            <w:r>
                              <w:rPr>
                                <w:b/>
                              </w:rPr>
                            </w:r>
                          </w:p>
                          <w:p>
                            <w:pPr>
                              <w:rPr>
                                <w:b/>
                              </w:rPr>
                            </w:pPr>
                            <w:r>
                              <w:rPr>
                                <w:b/>
                              </w:rPr>
                            </w:r>
                          </w:p>
                          <w:p>
                            <w:pPr>
                              <w:rPr>
                                <w:b/>
                              </w:rPr>
                            </w:pPr>
                            <w:r>
                              <w:rPr>
                                <w:b/>
                              </w:rPr>
                            </w:r>
                          </w:p>
                          <w:p>
                            <w:pPr>
                              <w:rPr>
                                <w:b/>
                              </w:rPr>
                            </w:pPr>
                            <w:r>
                              <w:rPr>
                                <w:b/>
                              </w:rPr>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11" o:spid="_x0000_s1041" style="position:absolute;margin-left:17.40pt;margin-top:3.65pt;width:151.30pt;height:20.70pt;z-index:251658256;mso-wrap-distance-left:9.00pt;mso-wrap-distance-top:3.60pt;mso-wrap-distance-right:9.00pt;mso-wrap-distance-bottom:3.60pt;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QAAAAAogAAAAAAAAAAAAAAAAAAAgAAAFwBAAAAAAAAAgAAAEkAAADSCwAAngEAAAwAAAABCAAAJxIAACgAAAAIAAAAAQAAAAEAAAA=" o:insetmode="custom">
                <v:fill color2="#000000" type="solid" angle="90"/>
                <w10:wrap type="square" anchorx="text" anchory="text"/>
                <v:textbox inset="7.2pt,3.6pt,7.2pt,3.6pt">
                  <w:txbxContent>
                    <w:p>
                      <w:pPr>
                        <w:rPr>
                          <w:b/>
                        </w:rPr>
                      </w:pPr>
                      <w:r>
                        <w:rPr>
                          <w:b/>
                        </w:rPr>
                        <w:t>Errores y omisiones</w:t>
                      </w:r>
                    </w:p>
                    <w:p>
                      <w:pPr>
                        <w:rPr>
                          <w:b/>
                        </w:rPr>
                      </w:pPr>
                      <w:r>
                        <w:rPr>
                          <w:b/>
                        </w:rPr>
                      </w:r>
                    </w:p>
                    <w:p>
                      <w:pPr>
                        <w:rPr>
                          <w:b/>
                        </w:rPr>
                      </w:pPr>
                      <w:r>
                        <w:rPr>
                          <w:b/>
                        </w:rPr>
                      </w:r>
                    </w:p>
                    <w:p>
                      <w:pPr>
                        <w:rPr>
                          <w:b/>
                        </w:rPr>
                      </w:pPr>
                      <w:r>
                        <w:rPr>
                          <w:b/>
                        </w:rPr>
                      </w:r>
                    </w:p>
                    <w:p>
                      <w:pPr>
                        <w:rPr>
                          <w:b/>
                        </w:rPr>
                      </w:pPr>
                      <w:r>
                        <w:rPr>
                          <w:b/>
                        </w:rPr>
                      </w:r>
                    </w:p>
                    <w:p>
                      <w:pPr>
                        <w:rPr>
                          <w:b/>
                        </w:rPr>
                      </w:pPr>
                      <w:r>
                        <w:rPr>
                          <w:b/>
                        </w:rPr>
                      </w:r>
                    </w:p>
                  </w:txbxContent>
                </v:textbox>
              </v:rect>
            </w:pict>
          </mc:Fallback>
        </mc:AlternateContent>
      </w:r>
      <w:r/>
    </w:p>
    <w:p>
      <w:r/>
    </w:p>
    <w:p>
      <w:pPr>
        <w:rPr>
          <w:b/>
        </w:rPr>
      </w:pPr>
      <w:r>
        <w:rPr>
          <w:noProof/>
        </w:rPr>
        <mc:AlternateContent>
          <mc:Choice Requires="wps">
            <w:drawing>
              <wp:anchor distT="0" distB="0" distL="114300" distR="114300" simplePos="0" relativeHeight="251658257" behindDoc="0" locked="0" layoutInCell="0" hidden="0" allowOverlap="1">
                <wp:simplePos x="0" y="0"/>
                <wp:positionH relativeFrom="column">
                  <wp:posOffset>1616710</wp:posOffset>
                </wp:positionH>
                <wp:positionV relativeFrom="paragraph">
                  <wp:posOffset>227330</wp:posOffset>
                </wp:positionV>
                <wp:extent cx="232410" cy="4749800"/>
                <wp:effectExtent l="6350" t="6350" r="6350" b="6350"/>
                <wp:wrapNone/>
                <wp:docPr id="17" name="Abrir llave 16"/>
                <wp:cNvGraphicFramePr/>
                <a:graphic xmlns:a="http://schemas.openxmlformats.org/drawingml/2006/main">
                  <a:graphicData uri="http://schemas.microsoft.com/office/word/2010/wordprocessingShape">
                    <wps:wsp>
                      <wps:cNvSpPr>
                        <a:extLst>
                          <a:ext uri="smNativeData">
                            <sm:smNativeData xmlns:sm="smNativeData" val="SMDATA_14_2s7KaRMAAAAlAAAAggAAAA0AAAAAkAAAAEgAAACQAAAASAAAAAAAAAABAAAAAAAAAAEAAABQAAAA3c8HEDO97z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JYAAAAAoAAAAAAAAAAAAAAAAAAAAgAAAPIJAAAAAAAAAgAAAGYBAABuAQAAOB0AAAwAAACXEAAAyhYAACgAAAAIAAAAAQAAAAEAAAA="/>
                          </a:ext>
                        </a:extLst>
                      </wps:cNvSpPr>
                      <wps:spPr>
                        <a:xfrm>
                          <a:off x="0" y="0"/>
                          <a:ext cx="232410" cy="4749800"/>
                        </a:xfrm>
                        <a:prstGeom prst="leftBrace">
                          <a:avLst>
                            <a:gd name="adj1" fmla="val 204"/>
                            <a:gd name="adj2" fmla="val 48709"/>
                          </a:avLst>
                        </a:prstGeom>
                        <a:noFill/>
                        <a:ln w="6350">
                          <a:solidFill>
                            <a:srgbClr val="000000"/>
                          </a:solidFill>
                        </a:ln>
                      </wps:spPr>
                      <wps:bodyPr spcFirstLastPara="1" vertOverflow="clip" horzOverflow="clip" lIns="91440" tIns="45720" rIns="91440" bIns="45720" anchor="ctr" upright="1">
                        <a:noAutofit/>
                      </wps:bodyPr>
                    </wps:wsp>
                  </a:graphicData>
                </a:graphic>
              </wp:anchor>
            </w:drawing>
          </mc:Choice>
          <mc:Fallback>
            <w:pict>
              <v:shape id="Abrir llave 16" o:spid="_x0000_s1042" type="#_x0000_t87" style="position:absolute;margin-left:127.30pt;margin-top:17.90pt;width:18.30pt;height:374.00pt;z-index:251658257;mso-wrap-distance-left:9.00pt;mso-wrap-distance-top:0.00pt;mso-wrap-distance-right:9.00pt;mso-wrap-distance-bottom:0.00pt;mso-wrap-style:square" adj="88,10521" strokeweight="0.50pt" filled="f" v:ext="SMDATA_14_2s7KaRMAAAAlAAAAggAAAA0AAAAAkAAAAEgAAACQAAAASAAAAAAAAAABAAAAAAAAAAEAAABQAAAA3c8HEDO97z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JYAAAAAoAAAAAAAAAAAAAAAAAAAAgAAAPIJAAAAAAAAAgAAAGYBAABuAQAAOB0AAAwAAACXEAAAyhYAACgAAAAIAAAAAQAAAAEAAAA=">
                <w10:wrap type="none" anchorx="text" anchory="text"/>
              </v:shape>
            </w:pict>
          </mc:Fallback>
        </mc:AlternateContent>
      </w:r>
      <w:r>
        <w:rPr>
          <w:noProof/>
        </w:rPr>
        <mc:AlternateContent>
          <mc:Choice Requires="wps">
            <w:drawing>
              <wp:anchor distT="45720" distB="45720" distL="114300" distR="114300" simplePos="0" relativeHeight="251658260" behindDoc="0" locked="0" layoutInCell="0" hidden="0" allowOverlap="1">
                <wp:simplePos x="0" y="0"/>
                <wp:positionH relativeFrom="column">
                  <wp:posOffset>3166110</wp:posOffset>
                </wp:positionH>
                <wp:positionV relativeFrom="paragraph">
                  <wp:posOffset>200660</wp:posOffset>
                </wp:positionV>
                <wp:extent cx="1107440" cy="580390"/>
                <wp:effectExtent l="0" t="0" r="0" b="0"/>
                <wp:wrapTight wrapText="bothSides">
                  <wp:wrapPolygon edited="0">
                    <wp:start x="-2229" y="-213"/>
                    <wp:lineTo x="-2229" y="21624"/>
                    <wp:lineTo x="23829" y="21624"/>
                    <wp:lineTo x="23829" y="-213"/>
                    <wp:lineTo x="-2229" y="-213"/>
                  </wp:wrapPolygon>
                </wp:wrapTight>
                <wp:docPr id="20" name="Cuadro de texto 13"/>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YAAAAAowAAAAAAAAAAAAAAAAAAAgAAAHoTAAAAAAAAAgAAADwBAADQBgAAkgMAAAwAAAAfGgAAoBYAACgAAAAIAAAAAQAAAAEAAAA="/>
                          </a:ext>
                        </a:extLst>
                      </wps:cNvSpPr>
                      <wps:spPr>
                        <a:xfrm flipH="1">
                          <a:off x="0" y="0"/>
                          <a:ext cx="1107440" cy="580390"/>
                        </a:xfrm>
                        <a:prstGeom prst="rect">
                          <a:avLst/>
                        </a:prstGeom>
                        <a:solidFill>
                          <a:srgbClr val="FFFFFF"/>
                        </a:solidFill>
                        <a:ln w="9525">
                          <a:noFill/>
                        </a:ln>
                      </wps:spPr>
                      <wps:txbx>
                        <w:txbxContent>
                          <w:p>
                            <w:r>
                              <w:t>Importaciones:</w:t>
                            </w:r>
                          </w:p>
                          <w:p>
                            <w:r>
                              <w:t>Exportaciones:</w:t>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13" o:spid="_x0000_s1043" style="position:absolute;margin-left:249.30pt;margin-top:15.80pt;width:87.20pt;height:45.70pt;rotation:360.0;z-index:251658260;mso-wrap-distance-left:9.00pt;mso-wrap-distance-top:3.60pt;mso-wrap-distance-right:9.00pt;mso-wrap-distance-bottom:3.60pt;flip:x;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YAAAAAowAAAAAAAAAAAAAAAAAAAgAAAHoTAAAAAAAAAgAAADwBAADQBgAAkgMAAAwAAAAfGgAAoBYAACgAAAAIAAAAAQAAAAEAAAA=" o:insetmode="custom">
                <v:fill color2="#000000" type="solid" angle="90"/>
                <w10:wrap type="tight" anchorx="text" anchory="text"/>
                <v:textbox inset="7.2pt,3.6pt,7.2pt,3.6pt">
                  <w:txbxContent>
                    <w:p>
                      <w:r>
                        <w:t>Importaciones:</w:t>
                      </w:r>
                    </w:p>
                    <w:p>
                      <w:r>
                        <w:t>Exportaciones:</w:t>
                      </w:r>
                    </w:p>
                    <w:p>
                      <w:r/>
                    </w:p>
                  </w:txbxContent>
                </v:textbox>
              </v:rect>
            </w:pict>
          </mc:Fallback>
        </mc:AlternateContent>
      </w:r>
      <w:r>
        <w:rPr>
          <w:noProof/>
        </w:rPr>
        <mc:AlternateContent>
          <mc:Choice Requires="wps">
            <w:drawing>
              <wp:anchor distT="0" distB="0" distL="114300" distR="114300" simplePos="0" relativeHeight="251658267" behindDoc="0" locked="0" layoutInCell="0" hidden="0" allowOverlap="1">
                <wp:simplePos x="0" y="0"/>
                <wp:positionH relativeFrom="column">
                  <wp:posOffset>3121660</wp:posOffset>
                </wp:positionH>
                <wp:positionV relativeFrom="paragraph">
                  <wp:posOffset>154305</wp:posOffset>
                </wp:positionV>
                <wp:extent cx="201295" cy="674370"/>
                <wp:effectExtent l="6350" t="6350" r="6350" b="6350"/>
                <wp:wrapNone/>
                <wp:docPr id="27" name="Abrir llave 25"/>
                <wp:cNvGraphicFramePr/>
                <a:graphic xmlns:a="http://schemas.openxmlformats.org/drawingml/2006/main">
                  <a:graphicData uri="http://schemas.microsoft.com/office/word/2010/wordprocessingShape">
                    <wps:wsp>
                      <wps:cNvSpPr>
                        <a:extLst>
                          <a:ext uri="smNativeData">
                            <sm:smNativeData xmlns:sm="smNativeData" val="SMDATA_14_2s7KaRMAAAAlAAAAggAAAE0AAAAAkAAAAEgAAACQAAAASAAAAAAAAAABAAAAAAAAAAEAAABQAAAAEs0AVVto7j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JYAAAAAoAAAAAAAAAAAAAAAAAAAAgAAADQTAAAAAAAAAgAAAPMAAAA9AQAAJgQAAAwAAADZGQAAVxYAACgAAAAIAAAAAQAAAAEAAAA="/>
                          </a:ext>
                        </a:extLst>
                      </wps:cNvSpPr>
                      <wps:spPr>
                        <a:xfrm>
                          <a:off x="0" y="0"/>
                          <a:ext cx="201295" cy="674370"/>
                        </a:xfrm>
                        <a:prstGeom prst="leftBrace">
                          <a:avLst>
                            <a:gd name="adj1" fmla="val 1244"/>
                            <a:gd name="adj2" fmla="val 48709"/>
                          </a:avLst>
                        </a:prstGeom>
                        <a:noFill/>
                        <a:ln w="6350">
                          <a:solidFill>
                            <a:srgbClr val="000000"/>
                          </a:solidFill>
                        </a:ln>
                      </wps:spPr>
                      <wps:bodyPr spcFirstLastPara="1" vertOverflow="clip" horzOverflow="clip" lIns="91440" tIns="45720" rIns="91440" bIns="45720" anchor="ctr" upright="1">
                        <a:noAutofit/>
                      </wps:bodyPr>
                    </wps:wsp>
                  </a:graphicData>
                </a:graphic>
              </wp:anchor>
            </w:drawing>
          </mc:Choice>
          <mc:Fallback>
            <w:pict>
              <v:shape id="Abrir llave 25" o:spid="_x0000_s1044" type="#_x0000_t87" style="position:absolute;margin-left:245.80pt;margin-top:12.15pt;width:15.85pt;height:53.10pt;z-index:251658267;mso-wrap-distance-left:9.00pt;mso-wrap-distance-top:0.00pt;mso-wrap-distance-right:9.00pt;mso-wrap-distance-bottom:0.00pt;mso-wrap-style:square" adj="537,10521" strokeweight="0.50pt" filled="f" v:ext="SMDATA_14_2s7KaRMAAAAlAAAAggAAAE0AAAAAkAAAAEgAAACQAAAASAAAAAAAAAABAAAAAAAAAAEAAABQAAAAEs0AVVto7j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JYAAAAAoAAAAAAAAAAAAAAAAAAAAgAAADQTAAAAAAAAAgAAAPMAAAA9AQAAJgQAAAwAAADZGQAAVxYAACgAAAAIAAAAAQAAAAEAAAA=">
                <w10:wrap type="none" anchorx="text" anchory="text"/>
              </v:shape>
            </w:pict>
          </mc:Fallback>
        </mc:AlternateContent>
      </w:r>
      <w:r>
        <w:rPr>
          <w:noProof/>
        </w:rPr>
        <mc:AlternateContent>
          <mc:Choice Requires="wps">
            <w:drawing>
              <wp:anchor distT="45720" distB="45720" distL="114300" distR="114300" simplePos="0" relativeHeight="251658271" behindDoc="0" locked="0" layoutInCell="0" hidden="0" allowOverlap="1">
                <wp:simplePos x="0" y="0"/>
                <wp:positionH relativeFrom="column">
                  <wp:posOffset>4273550</wp:posOffset>
                </wp:positionH>
                <wp:positionV relativeFrom="paragraph">
                  <wp:posOffset>100330</wp:posOffset>
                </wp:positionV>
                <wp:extent cx="2378710" cy="394970"/>
                <wp:effectExtent l="0" t="0" r="0" b="0"/>
                <wp:wrapTight wrapText="bothSides">
                  <wp:wrapPolygon edited="0">
                    <wp:start x="-1038" y="104"/>
                    <wp:lineTo x="-1038" y="21461"/>
                    <wp:lineTo x="22638" y="21461"/>
                    <wp:lineTo x="22638" y="104"/>
                    <wp:lineTo x="-1038" y="104"/>
                  </wp:wrapPolygon>
                </wp:wrapTight>
                <wp:docPr id="31" name="Cuadro de texto 12"/>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YAAAAAowAAAAAAAAAAAAAAAAAAAgAAAEoaAAAAAAAAAgAAAJ4AAACiDgAAbgIAAAwAAADgHwAAAhYAACgAAAAIAAAAAQAAAAEAAAA="/>
                          </a:ext>
                        </a:extLst>
                      </wps:cNvSpPr>
                      <wps:spPr>
                        <a:xfrm flipH="1">
                          <a:off x="0" y="0"/>
                          <a:ext cx="2378710" cy="394970"/>
                        </a:xfrm>
                        <a:prstGeom prst="rect">
                          <a:avLst/>
                        </a:prstGeom>
                        <a:solidFill>
                          <a:srgbClr val="FFFFFF"/>
                        </a:solidFill>
                        <a:ln w="9525">
                          <a:noFill/>
                        </a:ln>
                      </wps:spPr>
                      <wps:txbx>
                        <w:txbxContent>
                          <w:p>
                            <w:pPr>
                              <w:rPr>
                                <w:sz w:val="20"/>
                                <w:szCs w:val="20"/>
                              </w:rPr>
                            </w:pPr>
                            <w:r>
                              <w:rPr>
                                <w:sz w:val="20"/>
                                <w:szCs w:val="20"/>
                              </w:rPr>
                              <w:t>Valor de los bienes que la Argentina compra al resto del mundo</w:t>
                            </w:r>
                          </w:p>
                          <w:p>
                            <w:pPr>
                              <w:rPr>
                                <w:sz w:val="20"/>
                                <w:szCs w:val="20"/>
                              </w:rPr>
                            </w:pPr>
                            <w:r>
                              <w:rPr>
                                <w:sz w:val="20"/>
                                <w:szCs w:val="20"/>
                              </w:rPr>
                            </w:r>
                          </w:p>
                          <w:p>
                            <w:pPr>
                              <w:rPr>
                                <w:sz w:val="20"/>
                                <w:szCs w:val="20"/>
                              </w:rPr>
                            </w:pPr>
                            <w:r>
                              <w:rPr>
                                <w:sz w:val="20"/>
                                <w:szCs w:val="20"/>
                              </w:rPr>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12" o:spid="_x0000_s1045" style="position:absolute;margin-left:336.50pt;margin-top:7.90pt;width:187.30pt;height:31.10pt;rotation:360.0;z-index:251658271;mso-wrap-distance-left:9.00pt;mso-wrap-distance-top:3.60pt;mso-wrap-distance-right:9.00pt;mso-wrap-distance-bottom:3.60pt;flip:x;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YAAAAAowAAAAAAAAAAAAAAAAAAAgAAAEoaAAAAAAAAAgAAAJ4AAACiDgAAbgIAAAwAAADgHwAAAhYAACgAAAAIAAAAAQAAAAEAAAA=" o:insetmode="custom">
                <v:fill color2="#000000" type="solid" angle="90"/>
                <w10:wrap type="tight" anchorx="text" anchory="text"/>
                <v:textbox inset="7.2pt,3.6pt,7.2pt,3.6pt">
                  <w:txbxContent>
                    <w:p>
                      <w:pPr>
                        <w:rPr>
                          <w:sz w:val="20"/>
                          <w:szCs w:val="20"/>
                        </w:rPr>
                      </w:pPr>
                      <w:r>
                        <w:rPr>
                          <w:sz w:val="20"/>
                          <w:szCs w:val="20"/>
                        </w:rPr>
                        <w:t>Valor de los bienes que la Argentina compra al resto del mundo</w:t>
                      </w:r>
                    </w:p>
                    <w:p>
                      <w:pPr>
                        <w:rPr>
                          <w:sz w:val="20"/>
                          <w:szCs w:val="20"/>
                        </w:rPr>
                      </w:pPr>
                      <w:r>
                        <w:rPr>
                          <w:sz w:val="20"/>
                          <w:szCs w:val="20"/>
                        </w:rPr>
                      </w:r>
                    </w:p>
                    <w:p>
                      <w:pPr>
                        <w:rPr>
                          <w:sz w:val="20"/>
                          <w:szCs w:val="20"/>
                        </w:rPr>
                      </w:pPr>
                      <w:r>
                        <w:rPr>
                          <w:sz w:val="20"/>
                          <w:szCs w:val="20"/>
                        </w:rPr>
                      </w:r>
                    </w:p>
                  </w:txbxContent>
                </v:textbox>
              </v:rect>
            </w:pict>
          </mc:Fallback>
        </mc:AlternateContent>
      </w:r>
      <w:r>
        <w:rPr>
          <w:b/>
        </w:rPr>
        <w:t>BALANZA POR CUENTA CORRIENTE</w:t>
      </w:r>
    </w:p>
    <w:p>
      <w:r>
        <w:rPr>
          <w:noProof/>
        </w:rPr>
        <mc:AlternateContent>
          <mc:Choice Requires="wps">
            <w:drawing>
              <wp:anchor distT="45720" distB="45720" distL="114300" distR="114300" simplePos="0" relativeHeight="251658259" behindDoc="0" locked="0" layoutInCell="0" hidden="0" allowOverlap="1">
                <wp:simplePos x="0" y="0"/>
                <wp:positionH relativeFrom="column">
                  <wp:posOffset>1965325</wp:posOffset>
                </wp:positionH>
                <wp:positionV relativeFrom="paragraph">
                  <wp:posOffset>5080</wp:posOffset>
                </wp:positionV>
                <wp:extent cx="1394460" cy="340360"/>
                <wp:effectExtent l="0" t="0" r="0" b="0"/>
                <wp:wrapSquare wrapText="bothSides"/>
                <wp:docPr id="19" name="Cuadro de texto 15"/>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cAAAAAogAAAAAAAAAAAAAAAAAAAgAAABcMAAAAAAAAAgAAAAgAAACUCAAAGAIAAAwAAAC8EgAALxcAACgAAAAIAAAAAQAAAAEAAAA="/>
                          </a:ext>
                        </a:extLst>
                      </wps:cNvSpPr>
                      <wps:spPr>
                        <a:xfrm>
                          <a:off x="0" y="0"/>
                          <a:ext cx="1394460" cy="340360"/>
                        </a:xfrm>
                        <a:prstGeom prst="rect">
                          <a:avLst/>
                        </a:prstGeom>
                        <a:solidFill>
                          <a:srgbClr val="FFFFFF"/>
                        </a:solidFill>
                        <a:ln w="9525">
                          <a:noFill/>
                        </a:ln>
                      </wps:spPr>
                      <wps:txbx>
                        <w:txbxContent>
                          <w:p>
                            <w:r>
                              <w:t>Balanza comercial</w:t>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15" o:spid="_x0000_s1046" style="position:absolute;margin-left:154.75pt;margin-top:0.40pt;width:109.80pt;height:26.80pt;z-index:251658259;mso-wrap-distance-left:9.00pt;mso-wrap-distance-top:3.60pt;mso-wrap-distance-right:9.00pt;mso-wrap-distance-bottom:3.60pt;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cAAAAAogAAAAAAAAAAAAAAAAAAAgAAABcMAAAAAAAAAgAAAAgAAACUCAAAGAIAAAwAAAC8EgAALxcAACgAAAAIAAAAAQAAAAEAAAA=" o:insetmode="custom">
                <v:fill color2="#000000" type="solid" angle="90"/>
                <w10:wrap type="square" anchorx="text" anchory="text"/>
                <v:textbox inset="7.2pt,3.6pt,7.2pt,3.6pt">
                  <w:txbxContent>
                    <w:p>
                      <w:r>
                        <w:t>Balanza comercial</w:t>
                      </w:r>
                    </w:p>
                    <w:p>
                      <w:r/>
                    </w:p>
                  </w:txbxContent>
                </v:textbox>
              </v:rect>
            </w:pict>
          </mc:Fallback>
        </mc:AlternateContent>
      </w:r>
      <w:r>
        <w:rPr>
          <w:noProof/>
        </w:rPr>
        <mc:AlternateContent>
          <mc:Choice Requires="wps">
            <w:drawing>
              <wp:anchor distT="45720" distB="45720" distL="114300" distR="114300" simplePos="0" relativeHeight="251658272" behindDoc="0" locked="0" layoutInCell="0" hidden="0" allowOverlap="1">
                <wp:simplePos x="0" y="0"/>
                <wp:positionH relativeFrom="page">
                  <wp:align>right</wp:align>
                </wp:positionH>
                <wp:positionV relativeFrom="paragraph">
                  <wp:posOffset>229235</wp:posOffset>
                </wp:positionV>
                <wp:extent cx="2378710" cy="394970"/>
                <wp:effectExtent l="0" t="0" r="0" b="0"/>
                <wp:wrapTight wrapText="bothSides">
                  <wp:wrapPolygon edited="0">
                    <wp:start x="-1038" y="104"/>
                    <wp:lineTo x="-1038" y="21461"/>
                    <wp:lineTo x="22638" y="21461"/>
                    <wp:lineTo x="22638" y="104"/>
                    <wp:lineTo x="-1038" y="104"/>
                  </wp:wrapPolygon>
                </wp:wrapTight>
                <wp:docPr id="32" name="Cuadro de texto 14"/>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cAAAAAowAAAAAAAAAAAAADAAAAAAAAAAAAAAAAAAAAAgAAAGkBAACiDgAAbgIAAAwAAADgHwAAkBgAACgAAAAIAAAAAQAAAAEAAAA="/>
                          </a:ext>
                        </a:extLst>
                      </wps:cNvSpPr>
                      <wps:spPr>
                        <a:xfrm flipH="1">
                          <a:off x="0" y="0"/>
                          <a:ext cx="2378710" cy="394970"/>
                        </a:xfrm>
                        <a:prstGeom prst="rect">
                          <a:avLst/>
                        </a:prstGeom>
                        <a:solidFill>
                          <a:srgbClr val="FFFFFF"/>
                        </a:solidFill>
                        <a:ln w="9525">
                          <a:noFill/>
                        </a:ln>
                      </wps:spPr>
                      <wps:txbx>
                        <w:txbxContent>
                          <w:p>
                            <w:pPr>
                              <w:rPr>
                                <w:sz w:val="20"/>
                                <w:szCs w:val="20"/>
                              </w:rPr>
                            </w:pPr>
                            <w:r>
                              <w:rPr>
                                <w:sz w:val="20"/>
                                <w:szCs w:val="20"/>
                              </w:rPr>
                              <w:t>Valor de los bienes que la Argentina vende al resto del mundo</w:t>
                            </w:r>
                          </w:p>
                          <w:p>
                            <w:pPr>
                              <w:rPr>
                                <w:sz w:val="20"/>
                                <w:szCs w:val="20"/>
                              </w:rPr>
                            </w:pPr>
                            <w:r>
                              <w:rPr>
                                <w:sz w:val="20"/>
                                <w:szCs w:val="20"/>
                              </w:rPr>
                            </w:r>
                          </w:p>
                          <w:p>
                            <w:pPr>
                              <w:rPr>
                                <w:sz w:val="20"/>
                                <w:szCs w:val="20"/>
                              </w:rPr>
                            </w:pPr>
                            <w:r>
                              <w:rPr>
                                <w:sz w:val="20"/>
                                <w:szCs w:val="20"/>
                              </w:rPr>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14" o:spid="_x0000_s1047" style="position:absolute;mso-position-horizontal:right;margin-top:18.05pt;mso-position-horizontal-relative:page;width:187.30pt;height:31.10pt;rotation:360.0;z-index:251658272;mso-wrap-distance-left:9.00pt;mso-wrap-distance-top:3.60pt;mso-wrap-distance-right:9.00pt;mso-wrap-distance-bottom:3.60pt;flip:x;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cAAAAAowAAAAAAAAAAAAADAAAAAAAAAAAAAAAAAAAAAgAAAGkBAACiDgAAbgIAAAwAAADgHwAAkBgAACgAAAAIAAAAAQAAAAEAAAA=" o:insetmode="custom">
                <v:fill color2="#000000" type="solid" angle="90"/>
                <w10:wrap type="tight" anchorx="page" anchory="text"/>
                <v:textbox inset="7.2pt,3.6pt,7.2pt,3.6pt">
                  <w:txbxContent>
                    <w:p>
                      <w:pPr>
                        <w:rPr>
                          <w:sz w:val="20"/>
                          <w:szCs w:val="20"/>
                        </w:rPr>
                      </w:pPr>
                      <w:r>
                        <w:rPr>
                          <w:sz w:val="20"/>
                          <w:szCs w:val="20"/>
                        </w:rPr>
                        <w:t>Valor de los bienes que la Argentina vende al resto del mundo</w:t>
                      </w:r>
                    </w:p>
                    <w:p>
                      <w:pPr>
                        <w:rPr>
                          <w:sz w:val="20"/>
                          <w:szCs w:val="20"/>
                        </w:rPr>
                      </w:pPr>
                      <w:r>
                        <w:rPr>
                          <w:sz w:val="20"/>
                          <w:szCs w:val="20"/>
                        </w:rPr>
                      </w:r>
                    </w:p>
                    <w:p>
                      <w:pPr>
                        <w:rPr>
                          <w:sz w:val="20"/>
                          <w:szCs w:val="20"/>
                        </w:rPr>
                      </w:pPr>
                      <w:r>
                        <w:rPr>
                          <w:sz w:val="20"/>
                          <w:szCs w:val="20"/>
                        </w:rPr>
                      </w:r>
                    </w:p>
                  </w:txbxContent>
                </v:textbox>
              </v:rect>
            </w:pict>
          </mc:Fallback>
        </mc:AlternateContent>
      </w:r>
      <w:r>
        <w:tab/>
        <w:tab/>
        <w:tab/>
        <w:tab/>
        <w:tab/>
        <w:tab/>
        <w:tab/>
      </w:r>
    </w:p>
    <w:p>
      <w:r>
        <w:rPr>
          <w:noProof/>
        </w:rPr>
        <mc:AlternateContent>
          <mc:Choice Requires="wps">
            <w:drawing>
              <wp:anchor distT="0" distB="0" distL="114300" distR="114300" simplePos="0" relativeHeight="251658262" behindDoc="0" locked="0" layoutInCell="0" hidden="0" allowOverlap="1">
                <wp:simplePos x="0" y="0"/>
                <wp:positionH relativeFrom="column">
                  <wp:posOffset>3119755</wp:posOffset>
                </wp:positionH>
                <wp:positionV relativeFrom="paragraph">
                  <wp:posOffset>424815</wp:posOffset>
                </wp:positionV>
                <wp:extent cx="201295" cy="2658110"/>
                <wp:effectExtent l="6350" t="6350" r="6350" b="6350"/>
                <wp:wrapNone/>
                <wp:docPr id="22" name="Abrir llave 19"/>
                <wp:cNvGraphicFramePr/>
                <a:graphic xmlns:a="http://schemas.openxmlformats.org/drawingml/2006/main">
                  <a:graphicData uri="http://schemas.microsoft.com/office/word/2010/wordprocessingShape">
                    <wps:wsp>
                      <wps:cNvSpPr>
                        <a:extLst>
                          <a:ext uri="smNativeData">
                            <sm:smNativeData xmlns:sm="smNativeData" val="SMDATA_14_2s7KaRMAAAAlAAAAggAAAE0AAAAAkAAAAEgAAACQAAAASAAAAAAAAAABAAAAAAAAAAEAAABQAAAAto5pfZqY7z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JgAAAAAoAAAAAAAAAAAAAAAAAAAAgAAADETAAAAAAAAAgAAAJ0CAAA9AQAAWhAAAAwAAADWGQAAqhwAACgAAAAIAAAAAQAAAAEAAAA="/>
                          </a:ext>
                        </a:extLst>
                      </wps:cNvSpPr>
                      <wps:spPr>
                        <a:xfrm>
                          <a:off x="0" y="0"/>
                          <a:ext cx="201295" cy="2658110"/>
                        </a:xfrm>
                        <a:prstGeom prst="leftBrace">
                          <a:avLst>
                            <a:gd name="adj1" fmla="val 316"/>
                            <a:gd name="adj2" fmla="val 48709"/>
                          </a:avLst>
                        </a:prstGeom>
                        <a:noFill/>
                        <a:ln w="6350">
                          <a:solidFill>
                            <a:srgbClr val="000000"/>
                          </a:solidFill>
                        </a:ln>
                      </wps:spPr>
                      <wps:bodyPr spcFirstLastPara="1" vertOverflow="clip" horzOverflow="clip" lIns="91440" tIns="45720" rIns="91440" bIns="45720" anchor="ctr" upright="1">
                        <a:noAutofit/>
                      </wps:bodyPr>
                    </wps:wsp>
                  </a:graphicData>
                </a:graphic>
              </wp:anchor>
            </w:drawing>
          </mc:Choice>
          <mc:Fallback>
            <w:pict>
              <v:shape id="Abrir llave 19" o:spid="_x0000_s1048" type="#_x0000_t87" style="position:absolute;margin-left:245.65pt;margin-top:33.45pt;width:15.85pt;height:209.30pt;z-index:251658262;mso-wrap-distance-left:9.00pt;mso-wrap-distance-top:0.00pt;mso-wrap-distance-right:9.00pt;mso-wrap-distance-bottom:0.00pt;mso-wrap-style:square" adj="136,10521" strokeweight="0.50pt" filled="f" v:ext="SMDATA_14_2s7KaRMAAAAlAAAAggAAAE0AAAAAkAAAAEgAAACQAAAASAAAAAAAAAABAAAAAAAAAAEAAABQAAAAto5pfZqY7z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JgAAAAAoAAAAAAAAAAAAAAAAAAAAgAAADETAAAAAAAAAgAAAJ0CAAA9AQAAWhAAAAwAAADWGQAAqhwAACgAAAAIAAAAAQAAAAEAAAA=">
                <w10:wrap type="none" anchorx="text" anchory="text"/>
              </v:shape>
            </w:pict>
          </mc:Fallback>
        </mc:AlternateContent>
      </w:r>
      <w:r>
        <w:rPr>
          <w:noProof/>
        </w:rPr>
        <mc:AlternateContent>
          <mc:Choice Requires="wps">
            <w:drawing>
              <wp:anchor distT="45720" distB="45720" distL="114300" distR="114300" simplePos="0" relativeHeight="251658273" behindDoc="0" locked="0" layoutInCell="0" hidden="0" allowOverlap="1">
                <wp:simplePos x="0" y="0"/>
                <wp:positionH relativeFrom="page">
                  <wp:align>right</wp:align>
                </wp:positionH>
                <wp:positionV relativeFrom="paragraph">
                  <wp:posOffset>274320</wp:posOffset>
                </wp:positionV>
                <wp:extent cx="2378710" cy="735965"/>
                <wp:effectExtent l="0" t="0" r="0" b="0"/>
                <wp:wrapTight wrapText="bothSides">
                  <wp:wrapPolygon edited="0">
                    <wp:start x="-1038" y="112"/>
                    <wp:lineTo x="-1038" y="21432"/>
                    <wp:lineTo x="22638" y="21432"/>
                    <wp:lineTo x="22638" y="112"/>
                    <wp:lineTo x="-1038" y="112"/>
                  </wp:wrapPolygon>
                </wp:wrapTight>
                <wp:docPr id="33" name="Cuadro de texto 16"/>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gAAAAAowAAAAAAAAAAAAADAAAAAAAAAAAAAAAAAAAAAgAAALABAACiDgAAhwQAAAwAAADgHwAAvRsAACgAAAAIAAAAAQAAAAEAAAA="/>
                          </a:ext>
                        </a:extLst>
                      </wps:cNvSpPr>
                      <wps:spPr>
                        <a:xfrm flipH="1">
                          <a:off x="0" y="0"/>
                          <a:ext cx="2378710" cy="735965"/>
                        </a:xfrm>
                        <a:prstGeom prst="rect">
                          <a:avLst/>
                        </a:prstGeom>
                        <a:solidFill>
                          <a:srgbClr val="FFFFFF"/>
                        </a:solidFill>
                        <a:ln w="9525">
                          <a:noFill/>
                        </a:ln>
                      </wps:spPr>
                      <wps:txbx>
                        <w:txbxContent>
                          <w:p>
                            <w:pPr>
                              <w:rPr>
                                <w:sz w:val="18"/>
                                <w:szCs w:val="18"/>
                              </w:rPr>
                            </w:pPr>
                            <w:r>
                              <w:rPr>
                                <w:sz w:val="18"/>
                                <w:szCs w:val="18"/>
                              </w:rPr>
                              <w:t>Suma del valor de los servicios de transporte ofrecidos por las empresas argentinas, menos el valor de los servicios de transporte alquilados al resto de los países</w:t>
                            </w:r>
                          </w:p>
                          <w:p>
                            <w:pPr>
                              <w:rPr>
                                <w:sz w:val="18"/>
                                <w:szCs w:val="18"/>
                              </w:rPr>
                            </w:pPr>
                            <w:r>
                              <w:rPr>
                                <w:sz w:val="18"/>
                                <w:szCs w:val="18"/>
                              </w:rPr>
                            </w:r>
                          </w:p>
                          <w:p>
                            <w:pPr>
                              <w:rPr>
                                <w:sz w:val="18"/>
                                <w:szCs w:val="18"/>
                              </w:rPr>
                            </w:pPr>
                            <w:r>
                              <w:rPr>
                                <w:sz w:val="18"/>
                                <w:szCs w:val="18"/>
                              </w:rPr>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16" o:spid="_x0000_s1049" style="position:absolute;mso-position-horizontal:right;margin-top:21.60pt;mso-position-horizontal-relative:page;width:187.30pt;height:57.95pt;rotation:360.0;z-index:251658273;mso-wrap-distance-left:9.00pt;mso-wrap-distance-top:3.60pt;mso-wrap-distance-right:9.00pt;mso-wrap-distance-bottom:3.60pt;flip:x;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gAAAAAowAAAAAAAAAAAAADAAAAAAAAAAAAAAAAAAAAAgAAALABAACiDgAAhwQAAAwAAADgHwAAvRsAACgAAAAIAAAAAQAAAAEAAAA=" o:insetmode="custom">
                <v:fill color2="#000000" type="solid" angle="90"/>
                <w10:wrap type="tight" anchorx="page" anchory="text"/>
                <v:textbox inset="7.2pt,3.6pt,7.2pt,3.6pt">
                  <w:txbxContent>
                    <w:p>
                      <w:pPr>
                        <w:rPr>
                          <w:sz w:val="18"/>
                          <w:szCs w:val="18"/>
                        </w:rPr>
                      </w:pPr>
                      <w:r>
                        <w:rPr>
                          <w:sz w:val="18"/>
                          <w:szCs w:val="18"/>
                        </w:rPr>
                        <w:t>Suma del valor de los servicios de transporte ofrecidos por las empresas argentinas, menos el valor de los servicios de transporte alquilados al resto de los países</w:t>
                      </w:r>
                    </w:p>
                    <w:p>
                      <w:pPr>
                        <w:rPr>
                          <w:sz w:val="18"/>
                          <w:szCs w:val="18"/>
                        </w:rPr>
                      </w:pPr>
                      <w:r>
                        <w:rPr>
                          <w:sz w:val="18"/>
                          <w:szCs w:val="18"/>
                        </w:rPr>
                      </w:r>
                    </w:p>
                    <w:p>
                      <w:pPr>
                        <w:rPr>
                          <w:sz w:val="18"/>
                          <w:szCs w:val="18"/>
                        </w:rPr>
                      </w:pPr>
                      <w:r>
                        <w:rPr>
                          <w:sz w:val="18"/>
                          <w:szCs w:val="18"/>
                        </w:rPr>
                      </w:r>
                    </w:p>
                  </w:txbxContent>
                </v:textbox>
              </v:rect>
            </w:pict>
          </mc:Fallback>
        </mc:AlternateContent>
      </w:r>
      <w:r>
        <w:tab/>
        <w:tab/>
        <w:tab/>
        <w:tab/>
        <w:tab/>
        <w:tab/>
        <w:tab/>
        <w:tab/>
      </w:r>
    </w:p>
    <w:p>
      <w:r>
        <w:rPr>
          <w:noProof/>
        </w:rPr>
        <mc:AlternateContent>
          <mc:Choice Requires="wps">
            <w:drawing>
              <wp:anchor distT="45720" distB="45720" distL="114300" distR="114300" simplePos="0" relativeHeight="251658263" behindDoc="0" locked="0" layoutInCell="0" hidden="0" allowOverlap="1">
                <wp:simplePos x="0" y="0"/>
                <wp:positionH relativeFrom="column">
                  <wp:posOffset>3359150</wp:posOffset>
                </wp:positionH>
                <wp:positionV relativeFrom="paragraph">
                  <wp:posOffset>5080</wp:posOffset>
                </wp:positionV>
                <wp:extent cx="1099820" cy="278765"/>
                <wp:effectExtent l="0" t="0" r="0" b="0"/>
                <wp:wrapTight wrapText="bothSides">
                  <wp:wrapPolygon edited="0">
                    <wp:start x="-2245" y="246"/>
                    <wp:lineTo x="-2245" y="21354"/>
                    <wp:lineTo x="23845" y="21354"/>
                    <wp:lineTo x="23845" y="246"/>
                    <wp:lineTo x="-2245" y="246"/>
                  </wp:wrapPolygon>
                </wp:wrapTight>
                <wp:docPr id="23" name="Cuadro de texto 18"/>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kAAAAAowAAAAAAAAAAAAAAAAAAAgAAAKoUAAAAAAAAAgAAAAgAAADEBgAAtwEAAAwAAABPGwAA+xwAACgAAAAIAAAAAQAAAAEAAAA="/>
                          </a:ext>
                        </a:extLst>
                      </wps:cNvSpPr>
                      <wps:spPr>
                        <a:xfrm flipH="1">
                          <a:off x="0" y="0"/>
                          <a:ext cx="1099820" cy="278765"/>
                        </a:xfrm>
                        <a:prstGeom prst="rect">
                          <a:avLst/>
                        </a:prstGeom>
                        <a:solidFill>
                          <a:srgbClr val="FFFFFF"/>
                        </a:solidFill>
                        <a:ln w="9525">
                          <a:noFill/>
                        </a:ln>
                      </wps:spPr>
                      <wps:txbx>
                        <w:txbxContent>
                          <w:p>
                            <w:r>
                              <w:t>Transportes:</w:t>
                            </w:r>
                          </w:p>
                          <w:p>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18" o:spid="_x0000_s1050" style="position:absolute;margin-left:264.50pt;margin-top:0.40pt;width:86.60pt;height:21.95pt;rotation:360.0;z-index:251658263;mso-wrap-distance-left:9.00pt;mso-wrap-distance-top:3.60pt;mso-wrap-distance-right:9.00pt;mso-wrap-distance-bottom:3.60pt;flip:x;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kAAAAAowAAAAAAAAAAAAAAAAAAAgAAAKoUAAAAAAAAAgAAAAgAAADEBgAAtwEAAAwAAABPGwAA+xwAACgAAAAIAAAAAQAAAAEAAAA=" o:insetmode="custom">
                <v:fill color2="#000000" type="solid" angle="90"/>
                <w10:wrap type="tight" anchorx="text" anchory="text"/>
                <v:textbox inset="7.2pt,3.6pt,7.2pt,3.6pt">
                  <w:txbxContent>
                    <w:p>
                      <w:r>
                        <w:t>Transportes:</w:t>
                      </w:r>
                    </w:p>
                    <w:p>
                      <w:r/>
                    </w:p>
                    <w:p>
                      <w:r/>
                    </w:p>
                  </w:txbxContent>
                </v:textbox>
              </v:rect>
            </w:pict>
          </mc:Fallback>
        </mc:AlternateContent>
      </w:r>
      <w:r>
        <w:rPr>
          <w:noProof/>
        </w:rPr>
        <mc:AlternateContent>
          <mc:Choice Requires="wps">
            <w:drawing>
              <wp:anchor distT="45720" distB="45720" distL="114300" distR="114300" simplePos="0" relativeHeight="251658274" behindDoc="0" locked="0" layoutInCell="0" hidden="0" allowOverlap="1">
                <wp:simplePos x="0" y="0"/>
                <wp:positionH relativeFrom="column">
                  <wp:posOffset>4328160</wp:posOffset>
                </wp:positionH>
                <wp:positionV relativeFrom="paragraph">
                  <wp:posOffset>541655</wp:posOffset>
                </wp:positionV>
                <wp:extent cx="2207895" cy="758825"/>
                <wp:effectExtent l="0" t="0" r="0" b="0"/>
                <wp:wrapTight wrapText="bothSides">
                  <wp:wrapPolygon edited="0">
                    <wp:start x="-1118" y="163"/>
                    <wp:lineTo x="-1118" y="21636"/>
                    <wp:lineTo x="22718" y="21636"/>
                    <wp:lineTo x="22718" y="163"/>
                    <wp:lineTo x="-1118" y="163"/>
                  </wp:wrapPolygon>
                </wp:wrapTight>
                <wp:docPr id="34" name="Cuadro de texto 17"/>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kAAAAAowAAAAAAAAAAAAAAAAAAAgAAAKAaAAAAAAAAAgAAAFUDAACVDQAAqwQAAAwAAADtIAAASCAAACgAAAAIAAAAAQAAAAEAAAA="/>
                          </a:ext>
                        </a:extLst>
                      </wps:cNvSpPr>
                      <wps:spPr>
                        <a:xfrm>
                          <a:off x="0" y="0"/>
                          <a:ext cx="2207895" cy="758825"/>
                        </a:xfrm>
                        <a:prstGeom prst="rect">
                          <a:avLst/>
                        </a:prstGeom>
                        <a:solidFill>
                          <a:srgbClr val="FFFFFF"/>
                        </a:solidFill>
                        <a:ln w="9525">
                          <a:noFill/>
                        </a:ln>
                      </wps:spPr>
                      <wps:txbx>
                        <w:txbxContent>
                          <w:p>
                            <w:pPr>
                              <w:rPr>
                                <w:sz w:val="18"/>
                                <w:szCs w:val="18"/>
                              </w:rPr>
                            </w:pPr>
                            <w:r>
                              <w:rPr>
                                <w:sz w:val="18"/>
                                <w:szCs w:val="18"/>
                              </w:rPr>
                              <w:t>Es el valor de los seguros contratados por otros países a las empresas argentinas, menos los seguros contratados a empresas aseguradoras extranjeras.</w:t>
                            </w:r>
                          </w:p>
                          <w:p>
                            <w:pPr>
                              <w:rPr>
                                <w:sz w:val="18"/>
                                <w:szCs w:val="18"/>
                              </w:rPr>
                            </w:pPr>
                            <w:r>
                              <w:rPr>
                                <w:sz w:val="18"/>
                                <w:szCs w:val="18"/>
                              </w:rPr>
                            </w:r>
                          </w:p>
                          <w:p>
                            <w:pPr>
                              <w:rPr>
                                <w:sz w:val="18"/>
                                <w:szCs w:val="18"/>
                              </w:rPr>
                            </w:pPr>
                            <w:r>
                              <w:rPr>
                                <w:sz w:val="18"/>
                                <w:szCs w:val="18"/>
                              </w:rPr>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17" o:spid="_x0000_s1051" style="position:absolute;margin-left:340.80pt;margin-top:42.65pt;width:173.85pt;height:59.75pt;z-index:251658274;mso-wrap-distance-left:9.00pt;mso-wrap-distance-top:3.60pt;mso-wrap-distance-right:9.00pt;mso-wrap-distance-bottom:3.60pt;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kAAAAAowAAAAAAAAAAAAAAAAAAAgAAAKAaAAAAAAAAAgAAAFUDAACVDQAAqwQAAAwAAADtIAAASCAAACgAAAAIAAAAAQAAAAEAAAA=" o:insetmode="custom">
                <v:fill color2="#000000" type="solid" angle="90"/>
                <w10:wrap type="tight" anchorx="text" anchory="text"/>
                <v:textbox inset="7.2pt,3.6pt,7.2pt,3.6pt">
                  <w:txbxContent>
                    <w:p>
                      <w:pPr>
                        <w:rPr>
                          <w:sz w:val="18"/>
                          <w:szCs w:val="18"/>
                        </w:rPr>
                      </w:pPr>
                      <w:r>
                        <w:rPr>
                          <w:sz w:val="18"/>
                          <w:szCs w:val="18"/>
                        </w:rPr>
                        <w:t>Es el valor de los seguros contratados por otros países a las empresas argentinas, menos los seguros contratados a empresas aseguradoras extranjeras.</w:t>
                      </w:r>
                    </w:p>
                    <w:p>
                      <w:pPr>
                        <w:rPr>
                          <w:sz w:val="18"/>
                          <w:szCs w:val="18"/>
                        </w:rPr>
                      </w:pPr>
                      <w:r>
                        <w:rPr>
                          <w:sz w:val="18"/>
                          <w:szCs w:val="18"/>
                        </w:rPr>
                      </w:r>
                    </w:p>
                    <w:p>
                      <w:pPr>
                        <w:rPr>
                          <w:sz w:val="18"/>
                          <w:szCs w:val="18"/>
                        </w:rPr>
                      </w:pPr>
                      <w:r>
                        <w:rPr>
                          <w:sz w:val="18"/>
                          <w:szCs w:val="18"/>
                        </w:rPr>
                      </w:r>
                    </w:p>
                  </w:txbxContent>
                </v:textbox>
              </v:rect>
            </w:pict>
          </mc:Fallback>
        </mc:AlternateContent>
      </w:r>
      <w:r>
        <w:tab/>
        <w:tab/>
        <w:tab/>
        <w:tab/>
        <w:tab/>
        <w:tab/>
      </w:r>
    </w:p>
    <w:p>
      <w:r>
        <w:rPr>
          <w:noProof/>
        </w:rPr>
        <mc:AlternateContent>
          <mc:Choice Requires="wps">
            <w:drawing>
              <wp:anchor distT="45720" distB="45720" distL="114300" distR="114300" simplePos="0" relativeHeight="251658261" behindDoc="0" locked="0" layoutInCell="0" hidden="0" allowOverlap="1">
                <wp:simplePos x="0" y="0"/>
                <wp:positionH relativeFrom="margin">
                  <wp:posOffset>1814195</wp:posOffset>
                </wp:positionH>
                <wp:positionV relativeFrom="paragraph">
                  <wp:posOffset>5715</wp:posOffset>
                </wp:positionV>
                <wp:extent cx="1394460" cy="340360"/>
                <wp:effectExtent l="0" t="0" r="0" b="0"/>
                <wp:wrapSquare wrapText="bothSides"/>
                <wp:docPr id="21" name="Cuadro de texto 20"/>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oAAAAAogAAAAAAAAAAAAAAAAAAAQAAACkLAAAAAAAAAgAAAAkAAACUCAAAGAIAAAwAAADOEQAAvx4AACgAAAAIAAAAAQAAAAEAAAA="/>
                          </a:ext>
                        </a:extLst>
                      </wps:cNvSpPr>
                      <wps:spPr>
                        <a:xfrm>
                          <a:off x="0" y="0"/>
                          <a:ext cx="1394460" cy="340360"/>
                        </a:xfrm>
                        <a:prstGeom prst="rect">
                          <a:avLst/>
                        </a:prstGeom>
                        <a:solidFill>
                          <a:srgbClr val="FFFFFF"/>
                        </a:solidFill>
                        <a:ln w="9525">
                          <a:noFill/>
                        </a:ln>
                      </wps:spPr>
                      <wps:txbx>
                        <w:txbxContent>
                          <w:p>
                            <w:r>
                              <w:t>Balanza de servicios</w:t>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20" o:spid="_x0000_s1052" style="position:absolute;margin-left:142.85pt;margin-top:0.45pt;mso-position-horizontal-relative:margin;width:109.80pt;height:26.80pt;z-index:251658261;mso-wrap-distance-left:9.00pt;mso-wrap-distance-top:3.60pt;mso-wrap-distance-right:9.00pt;mso-wrap-distance-bottom:3.60pt;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oAAAAAogAAAAAAAAAAAAAAAAAAAQAAACkLAAAAAAAAAgAAAAkAAACUCAAAGAIAAAwAAADOEQAAvx4AACgAAAAIAAAAAQAAAAEAAAA=" o:insetmode="custom">
                <v:fill color2="#000000" type="solid" angle="90"/>
                <w10:wrap type="square" anchorx="margin" anchory="text"/>
                <v:textbox inset="7.2pt,3.6pt,7.2pt,3.6pt">
                  <w:txbxContent>
                    <w:p>
                      <w:r>
                        <w:t>Balanza de servicios</w:t>
                      </w:r>
                    </w:p>
                    <w:p>
                      <w:r/>
                    </w:p>
                  </w:txbxContent>
                </v:textbox>
              </v:rect>
            </w:pict>
          </mc:Fallback>
        </mc:AlternateContent>
      </w:r>
      <w:r>
        <w:rPr>
          <w:noProof/>
        </w:rPr>
        <mc:AlternateContent>
          <mc:Choice Requires="wps">
            <w:drawing>
              <wp:anchor distT="45720" distB="45720" distL="114300" distR="114300" simplePos="0" relativeHeight="251658268" behindDoc="0" locked="0" layoutInCell="0" hidden="0" allowOverlap="1">
                <wp:simplePos x="0" y="0"/>
                <wp:positionH relativeFrom="column">
                  <wp:posOffset>3383280</wp:posOffset>
                </wp:positionH>
                <wp:positionV relativeFrom="paragraph">
                  <wp:posOffset>180340</wp:posOffset>
                </wp:positionV>
                <wp:extent cx="828675" cy="294005"/>
                <wp:effectExtent l="0" t="0" r="0" b="0"/>
                <wp:wrapTight wrapText="bothSides">
                  <wp:wrapPolygon edited="0">
                    <wp:start x="-2979" y="0"/>
                    <wp:lineTo x="-2979" y="21833"/>
                    <wp:lineTo x="24579" y="21833"/>
                    <wp:lineTo x="24579" y="0"/>
                    <wp:lineTo x="-2979" y="0"/>
                  </wp:wrapPolygon>
                </wp:wrapTight>
                <wp:docPr id="28" name="Cuadro de texto 19"/>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oAAAAAowAAAAAAAAAAAAAAAAAAAgAAANAUAAAAAAAAAgAAABwBAAAZBQAAzwEAAAwAAAB1GwAA0h8AACgAAAAIAAAAAQAAAAEAAAA="/>
                          </a:ext>
                        </a:extLst>
                      </wps:cNvSpPr>
                      <wps:spPr>
                        <a:xfrm flipH="1">
                          <a:off x="0" y="0"/>
                          <a:ext cx="828675" cy="294005"/>
                        </a:xfrm>
                        <a:prstGeom prst="rect">
                          <a:avLst/>
                        </a:prstGeom>
                        <a:solidFill>
                          <a:srgbClr val="FFFFFF"/>
                        </a:solidFill>
                        <a:ln w="9525">
                          <a:noFill/>
                        </a:ln>
                      </wps:spPr>
                      <wps:txbx>
                        <w:txbxContent>
                          <w:p>
                            <w:r>
                              <w:t>Seguros:</w:t>
                            </w:r>
                          </w:p>
                          <w:p>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19" o:spid="_x0000_s1053" style="position:absolute;margin-left:266.40pt;margin-top:14.20pt;width:65.25pt;height:23.15pt;rotation:360.0;z-index:251658268;mso-wrap-distance-left:9.00pt;mso-wrap-distance-top:3.60pt;mso-wrap-distance-right:9.00pt;mso-wrap-distance-bottom:3.60pt;flip:x;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oAAAAAowAAAAAAAAAAAAAAAAAAAgAAANAUAAAAAAAAAgAAABwBAAAZBQAAzwEAAAwAAAB1GwAA0h8AACgAAAAIAAAAAQAAAAEAAAA=" o:insetmode="custom">
                <v:fill color2="#000000" type="solid" angle="90"/>
                <w10:wrap type="tight" anchorx="text" anchory="text"/>
                <v:textbox inset="7.2pt,3.6pt,7.2pt,3.6pt">
                  <w:txbxContent>
                    <w:p>
                      <w:r>
                        <w:t>Seguros:</w:t>
                      </w:r>
                    </w:p>
                    <w:p>
                      <w:r/>
                    </w:p>
                    <w:p>
                      <w:r/>
                    </w:p>
                  </w:txbxContent>
                </v:textbox>
              </v:rect>
            </w:pict>
          </mc:Fallback>
        </mc:AlternateContent>
      </w:r>
      <w:r>
        <w:tab/>
        <w:tab/>
      </w:r>
    </w:p>
    <w:p>
      <w:r>
        <w:rPr>
          <w:noProof/>
        </w:rPr>
        <mc:AlternateContent>
          <mc:Choice Requires="wps">
            <w:drawing>
              <wp:anchor distT="45720" distB="45720" distL="114300" distR="114300" simplePos="0" relativeHeight="251658258" behindDoc="0" locked="0" layoutInCell="0" hidden="0" allowOverlap="1">
                <wp:simplePos x="0" y="0"/>
                <wp:positionH relativeFrom="column">
                  <wp:posOffset>-506730</wp:posOffset>
                </wp:positionH>
                <wp:positionV relativeFrom="paragraph">
                  <wp:posOffset>290195</wp:posOffset>
                </wp:positionV>
                <wp:extent cx="1967865" cy="848995"/>
                <wp:effectExtent l="0" t="0" r="0" b="0"/>
                <wp:wrapSquare wrapText="bothSides"/>
                <wp:docPr id="18" name="Cuadro de texto 21"/>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sAAAAAogAAAAAAAAAAAAAAAAAAAgAAAOL8//8AAAAAAgAAAMkBAAAbDAAAOQUAAAwAAACHAwAAQiIAACgAAAAIAAAAAQAAAAMAAAA="/>
                          </a:ext>
                        </a:extLst>
                      </wps:cNvSpPr>
                      <wps:spPr>
                        <a:xfrm>
                          <a:off x="0" y="0"/>
                          <a:ext cx="1967865" cy="848995"/>
                        </a:xfrm>
                        <a:prstGeom prst="rect">
                          <a:avLst/>
                        </a:prstGeom>
                        <a:solidFill>
                          <a:srgbClr val="FFFFFF"/>
                        </a:solidFill>
                        <a:ln w="9525">
                          <a:noFill/>
                        </a:ln>
                      </wps:spPr>
                      <wps:txbx>
                        <w:txbxContent>
                          <w:p>
                            <w:pPr>
                              <w:rPr>
                                <w:b/>
                              </w:rPr>
                            </w:pPr>
                            <w:r>
                              <w:rPr>
                                <w:b/>
                              </w:rPr>
                              <w:t>Balanza de operaciones corrientes</w:t>
                            </w:r>
                          </w:p>
                          <w:p>
                            <w:pPr>
                              <w:rPr>
                                <w:b/>
                              </w:rPr>
                            </w:pPr>
                            <w:r>
                              <w:rPr>
                                <w:b/>
                              </w:rPr>
                              <w:t>o en cuenta corriente</w:t>
                            </w:r>
                          </w:p>
                        </w:txbxContent>
                      </wps:txbx>
                      <wps:bodyPr spcFirstLastPara="1" vertOverflow="clip" horzOverflow="clip" lIns="91440" tIns="45720" rIns="91440" bIns="45720" upright="1">
                        <a:prstTxWarp prst="textNoShape">
                          <a:avLst/>
                        </a:prstTxWarp>
                        <a:spAutoFit/>
                      </wps:bodyPr>
                    </wps:wsp>
                  </a:graphicData>
                </a:graphic>
              </wp:anchor>
            </w:drawing>
          </mc:Choice>
          <mc:Fallback>
            <w:pict>
              <v:rect id="Cuadro de texto 21" o:spid="_x0000_s1054" style="position:absolute;margin-left:-39.90pt;margin-top:22.85pt;width:154.95pt;height:66.85pt;z-index:251658258;mso-wrap-distance-left:9.00pt;mso-wrap-distance-top:3.60pt;mso-wrap-distance-right:9.00pt;mso-wrap-distance-bottom:3.60pt;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sAAAAAogAAAAAAAAAAAAAAAAAAAgAAAOL8//8AAAAAAgAAAMkBAAAbDAAAOQUAAAwAAACHAwAAQiIAACgAAAAIAAAAAQAAAAMAAAA=" o:insetmode="custom">
                <v:fill color2="#000000" type="solid" angle="90"/>
                <w10:wrap type="square" anchorx="text" anchory="text"/>
                <v:textbox style="mso-fit-shape-to-text:t" inset="7.2pt,3.6pt,7.2pt,3.6pt">
                  <w:txbxContent>
                    <w:p>
                      <w:pPr>
                        <w:rPr>
                          <w:b/>
                        </w:rPr>
                      </w:pPr>
                      <w:r>
                        <w:rPr>
                          <w:b/>
                        </w:rPr>
                        <w:t>Balanza de operaciones corrientes</w:t>
                      </w:r>
                    </w:p>
                    <w:p>
                      <w:pPr>
                        <w:rPr>
                          <w:b/>
                        </w:rPr>
                      </w:pPr>
                      <w:r>
                        <w:rPr>
                          <w:b/>
                        </w:rPr>
                        <w:t>o en cuenta corriente</w:t>
                      </w:r>
                    </w:p>
                  </w:txbxContent>
                </v:textbox>
              </v:rect>
            </w:pict>
          </mc:Fallback>
        </mc:AlternateContent>
      </w:r>
      <w:r/>
    </w:p>
    <w:p>
      <w:r>
        <w:rPr>
          <w:noProof/>
        </w:rPr>
        <mc:AlternateContent>
          <mc:Choice Requires="wps">
            <w:drawing>
              <wp:anchor distT="45720" distB="45720" distL="114300" distR="114300" simplePos="0" relativeHeight="251658269" behindDoc="0" locked="0" layoutInCell="0" hidden="0" allowOverlap="1">
                <wp:simplePos x="0" y="0"/>
                <wp:positionH relativeFrom="column">
                  <wp:posOffset>3258820</wp:posOffset>
                </wp:positionH>
                <wp:positionV relativeFrom="paragraph">
                  <wp:posOffset>120650</wp:posOffset>
                </wp:positionV>
                <wp:extent cx="1084580" cy="387350"/>
                <wp:effectExtent l="0" t="0" r="0" b="0"/>
                <wp:wrapTight wrapText="bothSides">
                  <wp:wrapPolygon edited="0">
                    <wp:start x="-2276" y="106"/>
                    <wp:lineTo x="-2276" y="21352"/>
                    <wp:lineTo x="23876" y="21352"/>
                    <wp:lineTo x="23876" y="106"/>
                    <wp:lineTo x="-2276" y="106"/>
                  </wp:wrapPolygon>
                </wp:wrapTight>
                <wp:docPr id="29" name="Cuadro de texto 23"/>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wAAAAAowAAAAAAAAAAAAAAAAAAAgAAAAwUAAAAAAAAAgAAAL4AAACsBgAAYgIAAAwAAACxGgAA+iIAACgAAAAIAAAAAQAAAAEAAAA="/>
                          </a:ext>
                        </a:extLst>
                      </wps:cNvSpPr>
                      <wps:spPr>
                        <a:xfrm rot="10800000" flipH="1" flipV="1">
                          <a:off x="0" y="0"/>
                          <a:ext cx="1084580" cy="387350"/>
                        </a:xfrm>
                        <a:prstGeom prst="rect">
                          <a:avLst/>
                        </a:prstGeom>
                        <a:solidFill>
                          <a:srgbClr val="FFFFFF"/>
                        </a:solidFill>
                        <a:ln w="9525">
                          <a:noFill/>
                        </a:ln>
                      </wps:spPr>
                      <wps:txbx>
                        <w:txbxContent>
                          <w:p>
                            <w:r>
                              <w:t>Viajes(turismo)</w:t>
                            </w:r>
                          </w:p>
                          <w:p>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23" o:spid="_x0000_s1055" style="position:absolute;margin-left:256.60pt;margin-top:9.50pt;width:85.40pt;height:30.50pt;rotation:180.0;z-index:251658269;mso-wrap-distance-left:9.00pt;mso-wrap-distance-top:3.60pt;mso-wrap-distance-right:9.00pt;mso-wrap-distance-bottom:3.60pt;flip:xy;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wAAAAAowAAAAAAAAAAAAAAAAAAAgAAAAwUAAAAAAAAAgAAAL4AAACsBgAAYgIAAAwAAACxGgAA+iIAACgAAAAIAAAAAQAAAAEAAAA=" o:insetmode="custom">
                <v:fill color2="#000000" type="solid" angle="90"/>
                <w10:wrap type="tight" anchorx="text" anchory="text"/>
                <v:textbox inset="7.2pt,3.6pt,7.2pt,3.6pt">
                  <w:txbxContent>
                    <w:p>
                      <w:r>
                        <w:t>Viajes(turismo)</w:t>
                      </w:r>
                    </w:p>
                    <w:p>
                      <w:r/>
                    </w:p>
                    <w:p>
                      <w:r/>
                    </w:p>
                  </w:txbxContent>
                </v:textbox>
              </v:rect>
            </w:pict>
          </mc:Fallback>
        </mc:AlternateContent>
      </w:r>
      <w:r>
        <w:rPr>
          <w:noProof/>
        </w:rPr>
        <mc:AlternateContent>
          <mc:Choice Requires="wps">
            <w:drawing>
              <wp:anchor distT="45720" distB="45720" distL="114300" distR="114300" simplePos="0" relativeHeight="251658275" behindDoc="0" locked="0" layoutInCell="0" hidden="0" allowOverlap="1">
                <wp:simplePos x="0" y="0"/>
                <wp:positionH relativeFrom="page">
                  <wp:align>right</wp:align>
                </wp:positionH>
                <wp:positionV relativeFrom="paragraph">
                  <wp:posOffset>73660</wp:posOffset>
                </wp:positionV>
                <wp:extent cx="2378710" cy="635000"/>
                <wp:effectExtent l="0" t="0" r="0" b="0"/>
                <wp:wrapTight wrapText="bothSides">
                  <wp:wrapPolygon edited="0">
                    <wp:start x="-1038" y="-65"/>
                    <wp:lineTo x="-1038" y="21794"/>
                    <wp:lineTo x="22638" y="21794"/>
                    <wp:lineTo x="22638" y="-65"/>
                    <wp:lineTo x="-1038" y="-65"/>
                  </wp:wrapPolygon>
                </wp:wrapTight>
                <wp:docPr id="35" name="Cuadro de texto 22"/>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wAAAAAowAAAAAAAAAAAAADAAAAAAAAAAAAAAAAAAAAAgAAAHQAAACiDgAA6AMAAAwAAADgHwAAsCIAACgAAAAIAAAAAQAAAAEAAAA="/>
                          </a:ext>
                        </a:extLst>
                      </wps:cNvSpPr>
                      <wps:spPr>
                        <a:xfrm flipH="1">
                          <a:off x="0" y="0"/>
                          <a:ext cx="2378710" cy="635000"/>
                        </a:xfrm>
                        <a:prstGeom prst="rect">
                          <a:avLst/>
                        </a:prstGeom>
                        <a:solidFill>
                          <a:srgbClr val="FFFFFF"/>
                        </a:solidFill>
                        <a:ln w="9525">
                          <a:noFill/>
                        </a:ln>
                      </wps:spPr>
                      <wps:txbx>
                        <w:txbxContent>
                          <w:p>
                            <w:pPr>
                              <w:rPr>
                                <w:sz w:val="18"/>
                                <w:szCs w:val="18"/>
                              </w:rPr>
                            </w:pPr>
                            <w:r>
                              <w:rPr>
                                <w:sz w:val="18"/>
                                <w:szCs w:val="18"/>
                              </w:rPr>
                              <w:t>Ingresos por la entrada de turistas que visitan la Argentina, menos los gastos por turismo y viaje de los argentinos en el extranjero</w:t>
                            </w:r>
                          </w:p>
                          <w:p>
                            <w:pPr>
                              <w:rPr>
                                <w:sz w:val="18"/>
                                <w:szCs w:val="18"/>
                              </w:rPr>
                            </w:pPr>
                            <w:r>
                              <w:rPr>
                                <w:sz w:val="18"/>
                                <w:szCs w:val="18"/>
                              </w:rPr>
                            </w:r>
                          </w:p>
                          <w:p>
                            <w:pPr>
                              <w:rPr>
                                <w:sz w:val="18"/>
                                <w:szCs w:val="18"/>
                              </w:rPr>
                            </w:pPr>
                            <w:r>
                              <w:rPr>
                                <w:sz w:val="18"/>
                                <w:szCs w:val="18"/>
                              </w:rPr>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22" o:spid="_x0000_s1056" style="position:absolute;mso-position-horizontal:right;margin-top:5.80pt;mso-position-horizontal-relative:page;width:187.30pt;height:50.00pt;rotation:360.0;z-index:251658275;mso-wrap-distance-left:9.00pt;mso-wrap-distance-top:3.60pt;mso-wrap-distance-right:9.00pt;mso-wrap-distance-bottom:3.60pt;flip:x;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wAAAAAowAAAAAAAAAAAAADAAAAAAAAAAAAAAAAAAAAAgAAAHQAAACiDgAA6AMAAAwAAADgHwAAsCIAACgAAAAIAAAAAQAAAAEAAAA=" o:insetmode="custom">
                <v:fill color2="#000000" type="solid" angle="90"/>
                <w10:wrap type="tight" anchorx="page" anchory="text"/>
                <v:textbox inset="7.2pt,3.6pt,7.2pt,3.6pt">
                  <w:txbxContent>
                    <w:p>
                      <w:pPr>
                        <w:rPr>
                          <w:sz w:val="18"/>
                          <w:szCs w:val="18"/>
                        </w:rPr>
                      </w:pPr>
                      <w:r>
                        <w:rPr>
                          <w:sz w:val="18"/>
                          <w:szCs w:val="18"/>
                        </w:rPr>
                        <w:t>Ingresos por la entrada de turistas que visitan la Argentina, menos los gastos por turismo y viaje de los argentinos en el extranjero</w:t>
                      </w:r>
                    </w:p>
                    <w:p>
                      <w:pPr>
                        <w:rPr>
                          <w:sz w:val="18"/>
                          <w:szCs w:val="18"/>
                        </w:rPr>
                      </w:pPr>
                      <w:r>
                        <w:rPr>
                          <w:sz w:val="18"/>
                          <w:szCs w:val="18"/>
                        </w:rPr>
                      </w:r>
                    </w:p>
                    <w:p>
                      <w:pPr>
                        <w:rPr>
                          <w:sz w:val="18"/>
                          <w:szCs w:val="18"/>
                        </w:rPr>
                      </w:pPr>
                      <w:r>
                        <w:rPr>
                          <w:sz w:val="18"/>
                          <w:szCs w:val="18"/>
                        </w:rPr>
                      </w:r>
                    </w:p>
                  </w:txbxContent>
                </v:textbox>
              </v:rect>
            </w:pict>
          </mc:Fallback>
        </mc:AlternateContent>
      </w:r>
      <w:r/>
    </w:p>
    <w:p>
      <w:r/>
    </w:p>
    <w:p>
      <w:r>
        <w:rPr>
          <w:noProof/>
        </w:rPr>
        <mc:AlternateContent>
          <mc:Choice Requires="wps">
            <w:drawing>
              <wp:anchor distT="45720" distB="45720" distL="114300" distR="114300" simplePos="0" relativeHeight="251658270" behindDoc="0" locked="0" layoutInCell="0" hidden="0" allowOverlap="1">
                <wp:simplePos x="0" y="0"/>
                <wp:positionH relativeFrom="column">
                  <wp:posOffset>3375025</wp:posOffset>
                </wp:positionH>
                <wp:positionV relativeFrom="paragraph">
                  <wp:posOffset>259715</wp:posOffset>
                </wp:positionV>
                <wp:extent cx="991235" cy="448945"/>
                <wp:effectExtent l="0" t="0" r="0" b="0"/>
                <wp:wrapTight wrapText="bothSides">
                  <wp:wrapPolygon edited="0">
                    <wp:start x="-2491" y="-122"/>
                    <wp:lineTo x="-2491" y="21692"/>
                    <wp:lineTo x="24091" y="21692"/>
                    <wp:lineTo x="24091" y="-122"/>
                    <wp:lineTo x="-2491" y="-122"/>
                  </wp:wrapPolygon>
                </wp:wrapTight>
                <wp:docPr id="30" name="Cuadro de texto 25"/>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4AAAAAowAAAAAAAAAAAAAAAAAAAgAAAMMUAAAAAAAAAgAAAJkBAAAZBgAAwwIAAAwAAABoGwAAWycAACgAAAAIAAAAAQAAAAEAAAA="/>
                          </a:ext>
                        </a:extLst>
                      </wps:cNvSpPr>
                      <wps:spPr>
                        <a:xfrm flipH="1">
                          <a:off x="0" y="0"/>
                          <a:ext cx="991235" cy="448945"/>
                        </a:xfrm>
                        <a:prstGeom prst="rect">
                          <a:avLst/>
                        </a:prstGeom>
                        <a:solidFill>
                          <a:srgbClr val="FFFFFF"/>
                        </a:solidFill>
                        <a:ln w="9525">
                          <a:noFill/>
                        </a:ln>
                      </wps:spPr>
                      <wps:txbx>
                        <w:txbxContent>
                          <w:p>
                            <w:r>
                              <w:t>Ingresos de inversiones:</w:t>
                            </w:r>
                          </w:p>
                          <w:p>
                            <w:r/>
                          </w:p>
                          <w:p>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25" o:spid="_x0000_s1057" style="position:absolute;margin-left:265.75pt;margin-top:20.45pt;width:78.05pt;height:35.35pt;rotation:360.0;z-index:251658270;mso-wrap-distance-left:9.00pt;mso-wrap-distance-top:3.60pt;mso-wrap-distance-right:9.00pt;mso-wrap-distance-bottom:3.60pt;flip:x;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4AAAAAowAAAAAAAAAAAAAAAAAAAgAAAMMUAAAAAAAAAgAAAJkBAAAZBgAAwwIAAAwAAABoGwAAWycAACgAAAAIAAAAAQAAAAEAAAA=" o:insetmode="custom">
                <v:fill color2="#000000" type="solid" angle="90"/>
                <w10:wrap type="tight" anchorx="text" anchory="text"/>
                <v:textbox inset="7.2pt,3.6pt,7.2pt,3.6pt">
                  <w:txbxContent>
                    <w:p>
                      <w:r>
                        <w:t>Ingresos de inversiones:</w:t>
                      </w:r>
                    </w:p>
                    <w:p>
                      <w:r/>
                    </w:p>
                    <w:p>
                      <w:r/>
                    </w:p>
                  </w:txbxContent>
                </v:textbox>
              </v:rect>
            </w:pict>
          </mc:Fallback>
        </mc:AlternateContent>
      </w:r>
      <w:r>
        <w:rPr>
          <w:noProof/>
        </w:rPr>
        <mc:AlternateContent>
          <mc:Choice Requires="wps">
            <w:drawing>
              <wp:anchor distT="45720" distB="45720" distL="114300" distR="114300" simplePos="0" relativeHeight="251658276" behindDoc="0" locked="0" layoutInCell="0" hidden="0" allowOverlap="1">
                <wp:simplePos x="0" y="0"/>
                <wp:positionH relativeFrom="page">
                  <wp:align>right</wp:align>
                </wp:positionH>
                <wp:positionV relativeFrom="paragraph">
                  <wp:posOffset>171450</wp:posOffset>
                </wp:positionV>
                <wp:extent cx="2347595" cy="758825"/>
                <wp:effectExtent l="0" t="0" r="0" b="0"/>
                <wp:wrapTight wrapText="bothSides">
                  <wp:wrapPolygon edited="0">
                    <wp:start x="-1052" y="163"/>
                    <wp:lineTo x="-1052" y="21636"/>
                    <wp:lineTo x="22652" y="21636"/>
                    <wp:lineTo x="22652" y="163"/>
                    <wp:lineTo x="-1052" y="163"/>
                  </wp:wrapPolygon>
                </wp:wrapTight>
                <wp:docPr id="36" name="Cuadro de texto 24"/>
                <wp:cNvGraphicFramePr/>
                <a:graphic xmlns:a="http://schemas.openxmlformats.org/drawingml/2006/main">
                  <a:graphicData uri="http://schemas.microsoft.com/office/word/2010/wordprocessingShape">
                    <wps:wsp>
                      <wps:cNvSpPr>
                        <a:extLst>
                          <a:ext uri="smNativeData">
                            <sm:smNativeData xmlns:sm="smNativeData" val="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4AAAAAowAAAAAAAAAAAAADAAAAAAAAAAAAAAAAAAAAAgAAAA4BAABxDgAAqwQAAAwAAAARIAAA0CYAACgAAAAIAAAAAQAAAAEAAAA="/>
                          </a:ext>
                        </a:extLst>
                      </wps:cNvSpPr>
                      <wps:spPr>
                        <a:xfrm flipH="1">
                          <a:off x="0" y="0"/>
                          <a:ext cx="2347595" cy="758825"/>
                        </a:xfrm>
                        <a:prstGeom prst="rect">
                          <a:avLst/>
                        </a:prstGeom>
                        <a:solidFill>
                          <a:srgbClr val="FFFFFF"/>
                        </a:solidFill>
                        <a:ln w="9525">
                          <a:noFill/>
                        </a:ln>
                      </wps:spPr>
                      <wps:txbx>
                        <w:txbxContent>
                          <w:p>
                            <w:pPr>
                              <w:rPr>
                                <w:sz w:val="18"/>
                                <w:szCs w:val="18"/>
                              </w:rPr>
                            </w:pPr>
                            <w:r>
                              <w:rPr>
                                <w:sz w:val="18"/>
                                <w:szCs w:val="18"/>
                              </w:rPr>
                              <w:t>Ingresos por las rentas de las inversiones realizadas por los argentinos en el extranjero, menos los pagos derivados de las inversiones extranjeras en la Argentina</w:t>
                            </w:r>
                          </w:p>
                          <w:p>
                            <w:pPr>
                              <w:rPr>
                                <w:sz w:val="18"/>
                                <w:szCs w:val="18"/>
                              </w:rPr>
                            </w:pPr>
                            <w:r>
                              <w:rPr>
                                <w:sz w:val="18"/>
                                <w:szCs w:val="18"/>
                              </w:rPr>
                            </w:r>
                          </w:p>
                          <w:p>
                            <w:pPr>
                              <w:rPr>
                                <w:sz w:val="18"/>
                                <w:szCs w:val="18"/>
                              </w:rPr>
                            </w:pPr>
                            <w:r>
                              <w:rPr>
                                <w:sz w:val="18"/>
                                <w:szCs w:val="18"/>
                              </w:rPr>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24" o:spid="_x0000_s1058" style="position:absolute;mso-position-horizontal:right;margin-top:13.50pt;mso-position-horizontal-relative:page;width:184.85pt;height:59.75pt;rotation:360.0;z-index:251658276;mso-wrap-distance-left:9.00pt;mso-wrap-distance-top:3.60pt;mso-wrap-distance-right:9.00pt;mso-wrap-distance-bottom:3.60pt;flip:x;mso-wrap-style:square" stroked="f" fillcolor="#ffffff" v:ext="SMDATA_14_2s7KaRMAAAAlAAAAZAAAAA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D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J4AAAAAowAAAAAAAAAAAAADAAAAAAAAAAAAAAAAAAAAAgAAAA4BAABxDgAAqwQAAAwAAAARIAAA0CYAACgAAAAIAAAAAQAAAAEAAAA=" o:insetmode="custom">
                <v:fill color2="#000000" type="solid" angle="90"/>
                <w10:wrap type="tight" anchorx="page" anchory="text"/>
                <v:textbox inset="7.2pt,3.6pt,7.2pt,3.6pt">
                  <w:txbxContent>
                    <w:p>
                      <w:pPr>
                        <w:rPr>
                          <w:sz w:val="18"/>
                          <w:szCs w:val="18"/>
                        </w:rPr>
                      </w:pPr>
                      <w:r>
                        <w:rPr>
                          <w:sz w:val="18"/>
                          <w:szCs w:val="18"/>
                        </w:rPr>
                        <w:t>Ingresos por las rentas de las inversiones realizadas por los argentinos en el extranjero, menos los pagos derivados de las inversiones extranjeras en la Argentina</w:t>
                      </w:r>
                    </w:p>
                    <w:p>
                      <w:pPr>
                        <w:rPr>
                          <w:sz w:val="18"/>
                          <w:szCs w:val="18"/>
                        </w:rPr>
                      </w:pPr>
                      <w:r>
                        <w:rPr>
                          <w:sz w:val="18"/>
                          <w:szCs w:val="18"/>
                        </w:rPr>
                      </w:r>
                    </w:p>
                    <w:p>
                      <w:pPr>
                        <w:rPr>
                          <w:sz w:val="18"/>
                          <w:szCs w:val="18"/>
                        </w:rPr>
                      </w:pPr>
                      <w:r>
                        <w:rPr>
                          <w:sz w:val="18"/>
                          <w:szCs w:val="18"/>
                        </w:rPr>
                      </w:r>
                    </w:p>
                  </w:txbxContent>
                </v:textbox>
              </v:rect>
            </w:pict>
          </mc:Fallback>
        </mc:AlternateContent>
      </w:r>
      <w:r>
        <w:tab/>
        <w:tab/>
        <w:tab/>
        <w:tab/>
        <w:tab/>
        <w:tab/>
        <w:tab/>
        <w:tab/>
        <w:tab/>
        <w:tab/>
        <w:tab/>
        <w:tab/>
        <w:tab/>
        <w:tab/>
        <w:tab/>
        <w:tab/>
        <w:tab/>
        <w:tab/>
        <w:tab/>
        <w:tab/>
        <w:tab/>
        <w:tab/>
        <w:tab/>
        <w:tab/>
        <w:tab/>
        <w:tab/>
        <w:tab/>
      </w:r>
    </w:p>
    <w:p>
      <w:r/>
    </w:p>
    <w:p>
      <w:r>
        <w:rPr>
          <w:noProof/>
        </w:rPr>
        <mc:AlternateContent>
          <mc:Choice Requires="wps">
            <w:drawing>
              <wp:anchor distT="45720" distB="45720" distL="114300" distR="114300" simplePos="0" relativeHeight="251658264" behindDoc="0" locked="0" layoutInCell="0" hidden="0" allowOverlap="1">
                <wp:simplePos x="0" y="0"/>
                <wp:positionH relativeFrom="margin">
                  <wp:posOffset>1995805</wp:posOffset>
                </wp:positionH>
                <wp:positionV relativeFrom="paragraph">
                  <wp:posOffset>8890</wp:posOffset>
                </wp:positionV>
                <wp:extent cx="1610995" cy="557530"/>
                <wp:effectExtent l="0" t="0" r="0" b="0"/>
                <wp:wrapSquare wrapText="bothSides"/>
                <wp:docPr id="24" name="Cuadro de texto 27"/>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KAAAAAAogAAAAAAAAAAAAAAAAAAAQAAAEcMAAAAAAAAAgAAAA4AAADpCQAAbgMAAAwAAADsEgAA4i0AACgAAAAIAAAAAQAAAAEAAAA="/>
                          </a:ext>
                        </a:extLst>
                      </wps:cNvSpPr>
                      <wps:spPr>
                        <a:xfrm>
                          <a:off x="0" y="0"/>
                          <a:ext cx="1610995" cy="557530"/>
                        </a:xfrm>
                        <a:prstGeom prst="rect">
                          <a:avLst/>
                        </a:prstGeom>
                        <a:solidFill>
                          <a:srgbClr val="FFFFFF"/>
                        </a:solidFill>
                        <a:ln w="9525">
                          <a:noFill/>
                        </a:ln>
                      </wps:spPr>
                      <wps:txbx>
                        <w:txbxContent>
                          <w:p>
                            <w:r>
                              <w:t>Balanza de transferencias (*):</w:t>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27" o:spid="_x0000_s1059" style="position:absolute;margin-left:157.15pt;margin-top:0.70pt;mso-position-horizontal-relative:margin;width:126.85pt;height:43.90pt;z-index:251658264;mso-wrap-distance-left:9.00pt;mso-wrap-distance-top:3.60pt;mso-wrap-distance-right:9.00pt;mso-wrap-distance-bottom:3.60pt;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KAAAAAAogAAAAAAAAAAAAAAAAAAAQAAAEcMAAAAAAAAAgAAAA4AAADpCQAAbgMAAAwAAADsEgAA4i0AACgAAAAIAAAAAQAAAAEAAAA=" o:insetmode="custom">
                <v:fill color2="#000000" type="solid" angle="90"/>
                <w10:wrap type="square" anchorx="margin" anchory="text"/>
                <v:textbox inset="7.2pt,3.6pt,7.2pt,3.6pt">
                  <w:txbxContent>
                    <w:p>
                      <w:r>
                        <w:t>Balanza de transferencias (*):</w:t>
                      </w:r>
                    </w:p>
                  </w:txbxContent>
                </v:textbox>
              </v:rect>
            </w:pict>
          </mc:Fallback>
        </mc:AlternateContent>
      </w:r>
      <w:r>
        <w:rPr>
          <w:noProof/>
        </w:rPr>
        <mc:AlternateContent>
          <mc:Choice Requires="wps">
            <w:drawing>
              <wp:anchor distT="45720" distB="45720" distL="114300" distR="114300" simplePos="0" relativeHeight="251658265" behindDoc="0" locked="0" layoutInCell="0" hidden="0" allowOverlap="1">
                <wp:simplePos x="0" y="0"/>
                <wp:positionH relativeFrom="margin">
                  <wp:posOffset>3499485</wp:posOffset>
                </wp:positionH>
                <wp:positionV relativeFrom="paragraph">
                  <wp:posOffset>86360</wp:posOffset>
                </wp:positionV>
                <wp:extent cx="3122295" cy="619760"/>
                <wp:effectExtent l="0" t="0" r="0" b="0"/>
                <wp:wrapSquare wrapText="bothSides"/>
                <wp:docPr id="25" name="Cuadro de texto 26"/>
                <wp:cNvGraphicFramePr/>
                <a:graphic xmlns:a="http://schemas.openxmlformats.org/drawingml/2006/main">
                  <a:graphicData uri="http://schemas.microsoft.com/office/word/2010/wordprocessingShape">
                    <wps:wsp>
                      <wps:cNvSpPr>
                        <a:extLst>
                          <a:ext uri="smNativeData">
                            <sm:smNativeData xmlns:sm="smNativeData" val="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KAAAAAAogAAAAAAAAAAAAAAAAAAAQAAAIcVAAAAAAAAAgAAAIgAAAA1EwAA0AMAAAwAAABNGwAAXC4AACgAAAAIAAAAAQAAAAEAAAA="/>
                          </a:ext>
                        </a:extLst>
                      </wps:cNvSpPr>
                      <wps:spPr>
                        <a:xfrm>
                          <a:off x="0" y="0"/>
                          <a:ext cx="3122295" cy="619760"/>
                        </a:xfrm>
                        <a:prstGeom prst="rect">
                          <a:avLst/>
                        </a:prstGeom>
                        <a:solidFill>
                          <a:srgbClr val="FFFFFF"/>
                        </a:solidFill>
                        <a:ln w="9525">
                          <a:noFill/>
                        </a:ln>
                      </wps:spPr>
                      <wps:txbx>
                        <w:txbxContent>
                          <w:p>
                            <w:pPr>
                              <w:rPr>
                                <w:sz w:val="18"/>
                                <w:szCs w:val="18"/>
                              </w:rPr>
                            </w:pPr>
                            <w:r>
                              <w:rPr>
                                <w:sz w:val="18"/>
                                <w:szCs w:val="18"/>
                              </w:rPr>
                              <w:t>Transferencias realizadas por los extranjeros a los residentes argentinos menos las transferencias realizadas por los argentinos a los extranjeros</w:t>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txbxContent>
                      </wps:txbx>
                      <wps:bodyPr spcFirstLastPara="1" vertOverflow="clip" horzOverflow="clip" lIns="91440" tIns="45720" rIns="91440" bIns="45720" upright="1">
                        <a:prstTxWarp prst="textNoShape">
                          <a:avLst/>
                        </a:prstTxWarp>
                        <a:noAutofit/>
                      </wps:bodyPr>
                    </wps:wsp>
                  </a:graphicData>
                </a:graphic>
              </wp:anchor>
            </w:drawing>
          </mc:Choice>
          <mc:Fallback>
            <w:pict>
              <v:rect id="Cuadro de texto 26" o:spid="_x0000_s1060" style="position:absolute;margin-left:275.55pt;margin-top:6.80pt;mso-position-horizontal-relative:margin;width:245.85pt;height:48.80pt;z-index:251658265;mso-wrap-distance-left:9.00pt;mso-wrap-distance-top:3.60pt;mso-wrap-distance-right:9.00pt;mso-wrap-distance-bottom:3.60pt;mso-wrap-style:square" stroked="f" fillcolor="#ffffff" v:ext="SMDATA_14_2s7KaRMAAAAlAAAAZAAAAE0AAAAAkAAAAEgAAACQAAAASA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C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KAAAAAAogAAAAAAAAAAAAAAAAAAAQAAAIcVAAAAAAAAAgAAAIgAAAA1EwAA0AMAAAwAAABNGwAAXC4AACgAAAAIAAAAAQAAAAEAAAA=" o:insetmode="custom">
                <v:fill color2="#000000" type="solid" angle="90"/>
                <w10:wrap type="square" anchorx="margin" anchory="text"/>
                <v:textbox inset="7.2pt,3.6pt,7.2pt,3.6pt">
                  <w:txbxContent>
                    <w:p>
                      <w:pPr>
                        <w:rPr>
                          <w:sz w:val="18"/>
                          <w:szCs w:val="18"/>
                        </w:rPr>
                      </w:pPr>
                      <w:r>
                        <w:rPr>
                          <w:sz w:val="18"/>
                          <w:szCs w:val="18"/>
                        </w:rPr>
                        <w:t>Transferencias realizadas por los extranjeros a los residentes argentinos menos las transferencias realizadas por los argentinos a los extranjeros</w:t>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p>
                      <w:pPr>
                        <w:rPr>
                          <w:sz w:val="18"/>
                          <w:szCs w:val="18"/>
                        </w:rPr>
                      </w:pPr>
                      <w:r>
                        <w:rPr>
                          <w:sz w:val="18"/>
                          <w:szCs w:val="18"/>
                        </w:rPr>
                      </w:r>
                    </w:p>
                  </w:txbxContent>
                </v:textbox>
              </v:rect>
            </w:pict>
          </mc:Fallback>
        </mc:AlternateContent>
      </w:r>
      <w:r>
        <w:rPr>
          <w:noProof/>
        </w:rPr>
        <mc:AlternateContent>
          <mc:Choice Requires="wps">
            <w:drawing>
              <wp:anchor distT="0" distB="0" distL="114300" distR="114300" simplePos="0" relativeHeight="251658266" behindDoc="0" locked="0" layoutInCell="0" hidden="0" allowOverlap="1">
                <wp:simplePos x="0" y="0"/>
                <wp:positionH relativeFrom="column">
                  <wp:posOffset>3199765</wp:posOffset>
                </wp:positionH>
                <wp:positionV relativeFrom="paragraph">
                  <wp:posOffset>10795</wp:posOffset>
                </wp:positionV>
                <wp:extent cx="201295" cy="673735"/>
                <wp:effectExtent l="6350" t="6350" r="6350" b="6350"/>
                <wp:wrapNone/>
                <wp:docPr id="26" name="Abrir llave 24"/>
                <wp:cNvGraphicFramePr/>
                <a:graphic xmlns:a="http://schemas.openxmlformats.org/drawingml/2006/main">
                  <a:graphicData uri="http://schemas.microsoft.com/office/word/2010/wordprocessingShape">
                    <wps:wsp>
                      <wps:cNvSpPr>
                        <a:extLst>
                          <a:ext uri="smNativeData">
                            <sm:smNativeData xmlns:sm="smNativeData" val="SMDATA_14_2s7KaRMAAAAlAAAAggAAAE0AAAAAkAAAAEgAAACQAAAASAAAAAAAAAABAAAAAAAAAAEAAABQAAAASZ7lvBZo7j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KAAAAAAoAAAAAAAAAAAAAAAAAAAAgAAAK8TAAAAAAAAAgAAABEAAAA9AQAAJQQAAAwAAABUGgAA5S0AACgAAAAIAAAAAQAAAAEAAAA="/>
                          </a:ext>
                        </a:extLst>
                      </wps:cNvSpPr>
                      <wps:spPr>
                        <a:xfrm>
                          <a:off x="0" y="0"/>
                          <a:ext cx="201295" cy="673735"/>
                        </a:xfrm>
                        <a:prstGeom prst="leftBrace">
                          <a:avLst>
                            <a:gd name="adj1" fmla="val 1245"/>
                            <a:gd name="adj2" fmla="val 48709"/>
                          </a:avLst>
                        </a:prstGeom>
                        <a:noFill/>
                        <a:ln w="6350">
                          <a:solidFill>
                            <a:srgbClr val="000000"/>
                          </a:solidFill>
                        </a:ln>
                      </wps:spPr>
                      <wps:bodyPr spcFirstLastPara="1" vertOverflow="clip" horzOverflow="clip" lIns="91440" tIns="45720" rIns="91440" bIns="45720" anchor="ctr" upright="1">
                        <a:noAutofit/>
                      </wps:bodyPr>
                    </wps:wsp>
                  </a:graphicData>
                </a:graphic>
              </wp:anchor>
            </w:drawing>
          </mc:Choice>
          <mc:Fallback>
            <w:pict>
              <v:shape id="Abrir llave 24" o:spid="_x0000_s1061" type="#_x0000_t87" style="position:absolute;margin-left:251.95pt;margin-top:0.85pt;width:15.85pt;height:53.05pt;z-index:251658266;mso-wrap-distance-left:9.00pt;mso-wrap-distance-top:0.00pt;mso-wrap-distance-right:9.00pt;mso-wrap-distance-bottom:0.00pt;mso-wrap-style:square" adj="537,10521" strokeweight="0.50pt" filled="f" v:ext="SMDATA_14_2s7KaRMAAAAlAAAAggAAAE0AAAAAkAAAAEgAAACQAAAASAAAAAAAAAABAAAAAAAAAAEAAABQAAAASZ7lvBZo7j9cWg2Jeyzf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KAAAAAAoAAAAAAAAAAAAAAAAAAAAgAAAK8TAAAAAAAAAgAAABEAAAA9AQAAJQQAAAwAAABUGgAA5S0AACgAAAAIAAAAAQAAAAEAAAA=">
                <w10:wrap type="none" anchorx="text" anchory="text"/>
              </v:shape>
            </w:pict>
          </mc:Fallback>
        </mc:AlternateContent>
      </w:r>
      <w:r/>
    </w:p>
    <w:p>
      <w:r/>
    </w:p>
    <w:p>
      <w:r/>
    </w:p>
    <w:p>
      <w:r/>
    </w:p>
    <w:p>
      <w:pPr>
        <w:rPr>
          <w:sz w:val="18"/>
          <w:szCs w:val="18"/>
        </w:rPr>
      </w:pPr>
      <w:r>
        <w:t>(*) Las transferencias suponen entregas a título gratuito sin contrapartida. Un ejemplo de transferencia son las remesas remitidas por los ciudadanos argentinos que trabajan en el extranjero.</w:t>
      </w:r>
      <w:r>
        <w:rPr>
          <w:sz w:val="18"/>
          <w:szCs w:val="18"/>
        </w:rPr>
      </w:r>
    </w:p>
    <w:p>
      <w:r/>
    </w:p>
    <w:p>
      <w:r/>
    </w:p>
    <w:p>
      <w:pPr>
        <w:rPr>
          <w:b/>
          <w:sz w:val="24"/>
          <w:szCs w:val="24"/>
        </w:rPr>
      </w:pPr>
      <w:r>
        <w:rPr>
          <w:b/>
          <w:sz w:val="24"/>
          <w:szCs w:val="24"/>
        </w:rPr>
        <w:t>La balanza en cuenta corriente</w:t>
      </w:r>
    </w:p>
    <w:p>
      <w:pPr>
        <w:rPr>
          <w:sz w:val="24"/>
          <w:szCs w:val="24"/>
        </w:rPr>
      </w:pPr>
      <w:r>
        <w:rPr>
          <w:sz w:val="24"/>
          <w:szCs w:val="24"/>
        </w:rPr>
        <w:t>La división en cuenta corriente se realiza porque las operaciones que se encuentran en la cuenta corriente son operaciones que empiezan y concluyen en el período analizado, mientras que las operaciones contenidas en la cuenta capital comienzan en el período analizado, pero se resuelven (terminan) en otro período.</w:t>
      </w:r>
    </w:p>
    <w:p>
      <w:pPr>
        <w:rPr>
          <w:sz w:val="24"/>
          <w:szCs w:val="24"/>
        </w:rPr>
      </w:pPr>
      <w:r>
        <w:rPr>
          <w:sz w:val="24"/>
          <w:szCs w:val="24"/>
        </w:rPr>
        <w:t>Las transacciones contenidas en la balanza en cuenta corriente incluyen, por una parte, las exportaciones e importaciones de mercancías y servicios y, por otra parte, las transferencias unilaterales corrientes, es decir con destino al gasto, ya sean públicas o privadas.</w:t>
      </w:r>
    </w:p>
    <w:p>
      <w:pPr>
        <w:rPr>
          <w:sz w:val="24"/>
          <w:szCs w:val="24"/>
        </w:rPr>
      </w:pPr>
      <w:r>
        <w:rPr>
          <w:sz w:val="24"/>
          <w:szCs w:val="24"/>
        </w:rPr>
        <w:t>El saldo de una balanza es la diferencia entre los ingresos y sus pagos (lógicamente el concepto de saldo puede aplicarse a cada una de las balanzas respectivas).</w:t>
      </w:r>
    </w:p>
    <w:p>
      <w:pPr>
        <w:rPr>
          <w:sz w:val="24"/>
          <w:szCs w:val="24"/>
        </w:rPr>
      </w:pPr>
      <w:r>
        <w:rPr>
          <w:sz w:val="24"/>
          <w:szCs w:val="24"/>
        </w:rPr>
        <w:t>La balanza en cuenta corriente registra un déficit cuando los gastos derivados de la compra de bienes y servicios y transferencias superan a los ingresos.</w:t>
      </w:r>
    </w:p>
    <w:p>
      <w:pPr>
        <w:rPr>
          <w:sz w:val="24"/>
          <w:szCs w:val="24"/>
        </w:rPr>
      </w:pPr>
      <w:r>
        <w:rPr>
          <w:sz w:val="24"/>
          <w:szCs w:val="24"/>
        </w:rPr>
        <w:t xml:space="preserve">La balanza en cuenta corriente registra un superávit cuando los ingresos derivados de la compra de bienes y servicios y transferencias superan a los gastos. </w:t>
      </w:r>
    </w:p>
    <w:p>
      <w:pPr>
        <w:rPr>
          <w:sz w:val="24"/>
          <w:szCs w:val="24"/>
        </w:rPr>
      </w:pPr>
      <w:r>
        <w:rPr>
          <w:sz w:val="24"/>
          <w:szCs w:val="24"/>
        </w:rPr>
      </w:r>
    </w:p>
    <w:p>
      <w:pPr>
        <w:rPr>
          <w:b/>
          <w:sz w:val="24"/>
          <w:szCs w:val="24"/>
        </w:rPr>
      </w:pPr>
      <w:r>
        <w:rPr>
          <w:b/>
          <w:sz w:val="24"/>
          <w:szCs w:val="24"/>
        </w:rPr>
        <w:t>La balanza en la cuenta de capital</w:t>
      </w:r>
    </w:p>
    <w:p>
      <w:pPr>
        <w:rPr>
          <w:sz w:val="24"/>
          <w:szCs w:val="24"/>
        </w:rPr>
      </w:pPr>
      <w:r>
        <w:rPr>
          <w:sz w:val="24"/>
          <w:szCs w:val="24"/>
        </w:rPr>
        <w:t>Las transacciones internacionales enumeradas en la cuenta corriente se liquidan y ello no tiene ningún tipo de implicación ulterior. Esto no ocurre, sin embargo, si por ejemplo una empresa extranjera invierte en la Argentina. LA transacción supondría para nuestro país un ingreso de divisas – esto es, de monedas extranjeras o de derechos sobre el extranjero- pero a partir de entonces la Argentina, como consecuencia de ello, tendría que remesar cada año, entre otras cosas, las utilidades sobre el capital invertido. Por otro lado, si un banco extranjero concede un préstamo a una empresa nacional, dicha cantidad se consideraría un ingreso en ese año, pero sería también una deuda del país para años sucesivos que obligaría al pago de intereses y a la amortización del capital.</w:t>
      </w:r>
    </w:p>
    <w:p>
      <w:pPr>
        <w:rPr>
          <w:sz w:val="24"/>
          <w:szCs w:val="24"/>
        </w:rPr>
      </w:pPr>
      <w:r>
        <w:rPr>
          <w:sz w:val="24"/>
          <w:szCs w:val="24"/>
        </w:rPr>
        <w:t>Este conjunto de transacciones, que reflejan las disponibilidades del país para financiar su formación de capital o modificar su posición acreedora o deudora con el resto del mundo, se engloban en cuatro tipos básicos de operaciones, integrantes todas ellas de la balanza en cuenta capital, que son:</w:t>
      </w:r>
    </w:p>
    <w:p>
      <w:pPr>
        <w:pStyle w:val="para1"/>
        <w:numPr>
          <w:ilvl w:val="0"/>
          <w:numId w:val="6"/>
        </w:numPr>
        <w:ind w:left="1080" w:hanging="360"/>
        <w:rPr>
          <w:sz w:val="24"/>
          <w:szCs w:val="24"/>
        </w:rPr>
      </w:pPr>
      <w:r>
        <w:rPr>
          <w:sz w:val="24"/>
          <w:szCs w:val="24"/>
        </w:rPr>
        <w:t>Inversiones directas, tales como la compra de un terreno o una casa por un extranjero</w:t>
      </w:r>
    </w:p>
    <w:p>
      <w:pPr>
        <w:pStyle w:val="para1"/>
        <w:numPr>
          <w:ilvl w:val="0"/>
          <w:numId w:val="6"/>
        </w:numPr>
        <w:ind w:left="1080" w:hanging="360"/>
        <w:rPr>
          <w:sz w:val="24"/>
          <w:szCs w:val="24"/>
        </w:rPr>
      </w:pPr>
      <w:r>
        <w:rPr>
          <w:sz w:val="24"/>
          <w:szCs w:val="24"/>
        </w:rPr>
        <w:t>Inversiones en cartera, esto es, cuando lo que se compra o se vende es la propiedad de una empresa, sus acciones o capital.</w:t>
      </w:r>
    </w:p>
    <w:p>
      <w:pPr>
        <w:pStyle w:val="para1"/>
        <w:numPr>
          <w:ilvl w:val="0"/>
          <w:numId w:val="6"/>
        </w:numPr>
        <w:ind w:left="1080" w:hanging="360"/>
        <w:rPr>
          <w:sz w:val="24"/>
          <w:szCs w:val="24"/>
        </w:rPr>
      </w:pPr>
      <w:r>
        <w:rPr>
          <w:sz w:val="24"/>
          <w:szCs w:val="24"/>
        </w:rPr>
        <w:t>Créditos a largo plazo, recibidos del exterior a plazo superior a un año o concedidos al exterior, y devoluciones de los créditos recibidos o concedidos</w:t>
      </w:r>
    </w:p>
    <w:p>
      <w:pPr>
        <w:pStyle w:val="para1"/>
        <w:numPr>
          <w:ilvl w:val="0"/>
          <w:numId w:val="6"/>
        </w:numPr>
        <w:ind w:left="1080" w:hanging="360"/>
        <w:rPr>
          <w:sz w:val="24"/>
          <w:szCs w:val="24"/>
        </w:rPr>
      </w:pPr>
      <w:r>
        <w:rPr>
          <w:sz w:val="24"/>
          <w:szCs w:val="24"/>
        </w:rPr>
        <w:t>Capital a corto plazo, es decir, créditos recibidos o concedidos, y su devolución cuando el plazo de vencimiento es inferior a un año.</w:t>
      </w:r>
    </w:p>
    <w:p>
      <w:pPr>
        <w:pStyle w:val="para1"/>
        <w:numPr>
          <w:ilvl w:val="0"/>
          <w:numId w:val="6"/>
        </w:numPr>
        <w:ind w:left="1080" w:hanging="360"/>
        <w:rPr>
          <w:sz w:val="24"/>
          <w:szCs w:val="24"/>
        </w:rPr>
      </w:pPr>
      <w:r>
        <w:rPr>
          <w:sz w:val="24"/>
          <w:szCs w:val="24"/>
        </w:rPr>
        <w:t>Variaciones de las reservas centrales de divisas. Las reservas son las posesiones que tiene un país de divisas y otros activos que puedan utilizarse para satisfacer la demanda de divisas, y que sitúan al país como acreedor frente al exterior, ya que éstas representan activos frente al resto del mundo.</w:t>
      </w:r>
    </w:p>
    <w:p>
      <w:pPr>
        <w:spacing/>
        <w:jc w:val="center"/>
        <w:rPr>
          <w:b/>
          <w:sz w:val="24"/>
          <w:szCs w:val="24"/>
        </w:rPr>
      </w:pPr>
      <w:r>
        <w:br w:type="page"/>
      </w:r>
      <w:r>
        <w:rPr>
          <w:b/>
          <w:sz w:val="24"/>
          <w:szCs w:val="24"/>
        </w:rPr>
        <w:t>TEORIAS DEL CRECIMIENTO ECONOMICO</w:t>
      </w:r>
    </w:p>
    <w:p>
      <w:pPr>
        <w:rPr>
          <w:b/>
          <w:sz w:val="24"/>
          <w:szCs w:val="24"/>
        </w:rPr>
      </w:pPr>
      <w:r>
        <w:rPr>
          <w:b/>
          <w:sz w:val="24"/>
          <w:szCs w:val="24"/>
        </w:rPr>
      </w:r>
    </w:p>
    <w:p>
      <w:pPr>
        <w:spacing/>
        <w:jc w:val="both"/>
        <w:rPr>
          <w:b/>
          <w:sz w:val="24"/>
          <w:szCs w:val="24"/>
        </w:rPr>
      </w:pPr>
      <w:r>
        <w:rPr>
          <w:b/>
          <w:sz w:val="24"/>
          <w:szCs w:val="24"/>
        </w:rPr>
        <w:t>La teoría clásica del crecimiento</w:t>
      </w:r>
    </w:p>
    <w:p>
      <w:pPr>
        <w:spacing w:line="240" w:lineRule="auto"/>
        <w:jc w:val="both"/>
        <w:rPr>
          <w:sz w:val="24"/>
          <w:szCs w:val="24"/>
        </w:rPr>
      </w:pPr>
      <w:r>
        <w:rPr>
          <w:sz w:val="24"/>
          <w:szCs w:val="24"/>
        </w:rPr>
        <w:t>La respuesta clásica a la pregunta precedente era: por la acumulación de factores de producción, capital y trabajo (en las modernas teorías del crecimiento, el factor ‘tierra’, que incluye los terrenos cultivables o los recursos mineros, se omite del análisis en aras de la simplicidad); cuanto más capital y más trabajo estén disponibles en una economía, más crecerá ésta. Es importante destacar que cuando se habla de capital en economía nos referimos a capital productivo, es decir, a medios de producción: maquinaria, herramientas, fábricas, etc. Los economistas clásicos del siglo XIX veían el crecimiento económico necesariamente limitado por las disponibilidades de factores de producción, cuyos rendimientos se consideraban decrecientes.</w:t>
      </w:r>
    </w:p>
    <w:p>
      <w:pPr>
        <w:spacing w:line="240" w:lineRule="auto"/>
        <w:jc w:val="both"/>
        <w:rPr>
          <w:sz w:val="24"/>
          <w:szCs w:val="24"/>
        </w:rPr>
      </w:pPr>
      <w:r>
        <w:rPr>
          <w:sz w:val="24"/>
          <w:szCs w:val="24"/>
        </w:rPr>
        <w:t xml:space="preserve">Una vez empleados todos los recursos disponibles, la economía llegaría a un estado estacionario, más allá del cual no habría mejoras en la calidad de vida de los individuos. </w:t>
      </w:r>
    </w:p>
    <w:p>
      <w:pPr>
        <w:spacing w:line="240" w:lineRule="auto"/>
        <w:jc w:val="both"/>
        <w:rPr>
          <w:sz w:val="24"/>
          <w:szCs w:val="24"/>
        </w:rPr>
      </w:pPr>
      <w:r>
        <w:rPr>
          <w:sz w:val="24"/>
          <w:szCs w:val="24"/>
        </w:rPr>
        <w:t>(Ver Nota)</w:t>
      </w:r>
    </w:p>
    <w:p>
      <w:pPr>
        <w:spacing w:line="240" w:lineRule="auto"/>
        <w:jc w:val="both"/>
        <w:rPr>
          <w:sz w:val="24"/>
          <w:szCs w:val="24"/>
        </w:rPr>
      </w:pPr>
      <w:r>
        <w:rPr>
          <w:sz w:val="24"/>
          <w:szCs w:val="24"/>
        </w:rPr>
        <w:t xml:space="preserve">Por eso algunos autores veían la economía como una “ciencia lúgubre”, que no permitía el progreso material más allá de un nivel determinado (el estado estacionario). Aunque los economistas clásicos no contaban suficientemente con las mejoras tecnológicas ni con el papel del conocimiento, su análisis es el primer paso para entender el crecimiento económico y merece que nos detengamos en él, siquiera brevemente. </w:t>
      </w:r>
    </w:p>
    <w:p>
      <w:pPr>
        <w:spacing w:line="240" w:lineRule="auto"/>
        <w:jc w:val="both"/>
        <w:rPr>
          <w:sz w:val="24"/>
          <w:szCs w:val="24"/>
        </w:rPr>
      </w:pPr>
      <w:r>
        <w:rPr>
          <w:sz w:val="24"/>
          <w:szCs w:val="24"/>
        </w:rPr>
        <w:t>La concepción clásica del crecimiento era la acumulación de factores de producción: capital y trabajo; cuanto más capital y más trabajo estén disponibles en una economía, más crecerá ésta; el limite lo impone el advenimiento del estado estacionario, más allá del cual no cabría progreso material.</w:t>
      </w:r>
    </w:p>
    <w:p>
      <w:pPr>
        <w:spacing w:line="240" w:lineRule="auto"/>
        <w:jc w:val="both"/>
        <w:rPr>
          <w:sz w:val="24"/>
          <w:szCs w:val="24"/>
        </w:rPr>
      </w:pPr>
      <w:r>
        <w:rPr>
          <w:sz w:val="24"/>
          <w:szCs w:val="24"/>
        </w:rPr>
      </w:r>
    </w:p>
    <w:p>
      <w:pPr>
        <w:spacing w:line="240" w:lineRule="auto"/>
        <w:jc w:val="both"/>
        <w:rPr>
          <w:b/>
          <w:sz w:val="24"/>
          <w:szCs w:val="24"/>
        </w:rPr>
      </w:pPr>
      <w:r>
        <w:rPr>
          <w:b/>
          <w:sz w:val="24"/>
          <w:szCs w:val="24"/>
        </w:rPr>
        <w:t>La teoría neoclásica</w:t>
      </w:r>
    </w:p>
    <w:p>
      <w:pPr>
        <w:spacing w:line="240" w:lineRule="auto"/>
        <w:jc w:val="both"/>
        <w:rPr>
          <w:sz w:val="24"/>
          <w:szCs w:val="24"/>
        </w:rPr>
      </w:pPr>
      <w:r>
        <w:rPr>
          <w:sz w:val="24"/>
          <w:szCs w:val="24"/>
        </w:rPr>
        <w:t>Los economistas clásicos consideraban el papel de la acumulación de capital especialmente  importante, no en sí mismo, sino porque permitía aumentar la cantidad de capital por trabajador y hacer a éste más productivo. Los estudios sobre la contribución de los diferentes factores de producción (capital y trabajo) al crecimiento económico también apuntaban al relevante peso del capital en el mismo, pero, una vez contabilizadas las contribuciones del trabajo y capital al crecimiento, quedaba un residuo inexplicado (el denominado residuo de Solow). El crecimiento no podía explicarse sólo por la mera acumulación de trabajo y capital y dicho ‘residuo’ (la productividad total de los factores) fue atribuido en principio al avance tecnológico, que haría dichos factores más productivos. Por ejemplo, la mano de obra y la maquinaria empleada en la agricultura son más productivos cuando utilizan métodos modernos de cultivo, como el riego por goteo o las semillas seleccionadas. Es decir, el crecimiento procedería de dos procesos: el aumento de los factores productivos (más capital y más trabajo) y de la mayor productividad de éstos merced al avance tecnológico. En consecuencia, la teoría del crecimiento otorga un papel fundamental a la ciencia, encargada de asegurar el avance tecnológico. La teoría neoclásica del crecimiento tenía un corolario importante: si se permitía el libre discurrir de factores productivos (capital y trabajo) entre países, países ricos y pobres convergerían en el estado estacionario. Es decir, los países pobres crecerían hasta alcanzar el estado estacionario que los países ricos habrían ya alcanzado anteriormente.</w:t>
      </w:r>
    </w:p>
    <w:p>
      <w:pPr>
        <w:spacing/>
        <w:jc w:val="both"/>
        <w:rPr>
          <w:sz w:val="24"/>
          <w:szCs w:val="24"/>
        </w:rPr>
      </w:pPr>
      <w:r>
        <w:rPr>
          <w:sz w:val="24"/>
          <w:szCs w:val="24"/>
        </w:rPr>
        <w:t>El crecimiento neoclásico procedería entonces de dos procesos: el aumento de los factores  productivos (más capital y más trabajo) y de la mayor productividad de éstos merced al avance tecnológico.</w:t>
      </w:r>
    </w:p>
    <w:p>
      <w:pPr>
        <w:spacing/>
        <w:jc w:val="both"/>
        <w:rPr>
          <w:b/>
          <w:sz w:val="24"/>
          <w:szCs w:val="24"/>
        </w:rPr>
      </w:pPr>
      <w:r>
        <w:rPr>
          <w:b/>
          <w:sz w:val="24"/>
          <w:szCs w:val="24"/>
        </w:rPr>
        <w:t>La nueva teoría del crecimiento y el capital humano</w:t>
      </w:r>
    </w:p>
    <w:p>
      <w:pPr>
        <w:spacing/>
        <w:jc w:val="both"/>
        <w:rPr>
          <w:sz w:val="24"/>
          <w:szCs w:val="24"/>
        </w:rPr>
      </w:pPr>
      <w:r>
        <w:rPr>
          <w:sz w:val="24"/>
          <w:szCs w:val="24"/>
        </w:rPr>
        <w:t>Nuevos estudios empíricos demostraron que la acumulación de capital no era una condición suficiente para el crecimiento: se daban casos de países con elevadas tasas de inversión en capital físico y bajas tasas de crecimiento. Se empezó a pensar en otras condiciones que permitiesen sacar partido del aumento de capital físico, especialmente la capacidad de absorción de los avances tecnológicos por parte de la mano de obra. Cuando otros estudios empíricos mostraron que el residuo de Solow suponía un porcentaje elevado del crecimiento, se reforzó el interés por el denominado ‘capital humano’. Y, dentro del capital humano, el ‘capital de conocimientos’ permitía escapar de los agoreros que predecían un estado estacionario: ahora el crecimiento no se consideraba limitado por la disponibilidad de los factores de producción, pues la mano de obra, mediante la capacitación y la formación (que incluyen una mejor educación, salud y alimentación) no quedaría sometida a la ley de los rendimientos decrecientes. En el ejemplo anterior, la formación del agricultor en el empleo de nuevas técnicas de cultivo (cultivo bajo plástico, uso de fertilizantes, rotaciones de cultivos, nuevos sistemas de poda, etc.) le hace más productivo. Así se escapa de la trampa del estado estacionario y se puede crecer sin límites. Además, la hipótesis de la convergencia queda parcialmente invalidada, pues (simplificando bastante) ya no habría estado estacionario hacia el que converger.</w:t>
      </w:r>
    </w:p>
    <w:p>
      <w:pPr>
        <w:spacing/>
        <w:jc w:val="both"/>
        <w:rPr>
          <w:sz w:val="24"/>
          <w:szCs w:val="24"/>
        </w:rPr>
      </w:pPr>
      <w:r>
        <w:rPr>
          <w:sz w:val="24"/>
          <w:szCs w:val="24"/>
        </w:rPr>
        <w:t xml:space="preserve"> Al considerar el papel del capital humano, el crecimiento no está limitado por la disponibilidad de los factores de producción, pues la mano de obra, mediante la capacitación y la formación no quedaría sometida a la ley de los rendimientos decrecientes.</w:t>
      </w:r>
    </w:p>
    <w:p>
      <w:pPr>
        <w:spacing/>
        <w:jc w:val="both"/>
        <w:rPr>
          <w:sz w:val="24"/>
          <w:szCs w:val="24"/>
        </w:rPr>
      </w:pPr>
      <w:r>
        <w:rPr>
          <w:sz w:val="24"/>
          <w:szCs w:val="24"/>
        </w:rPr>
        <w:t>La nueva teoría del crecimiento, o teoría del crecimiento endógeno, ha generado mucha investigación. Los resultados no son terminantes, pero se puede afirmar que sabemos más que hace unos años y que determinados aspectos de las teorías de los años 50 permanecen, mientras que otros han sido sustituidos por la teoría del crecimiento endógeno. La evidencia empírica sobre el proceso de crecimiento económico puede resumirse como sigue (Temple, 1999):</w:t>
      </w:r>
    </w:p>
    <w:p>
      <w:pPr>
        <w:spacing/>
        <w:jc w:val="both"/>
        <w:rPr>
          <w:sz w:val="24"/>
          <w:szCs w:val="24"/>
        </w:rPr>
      </w:pPr>
      <w:r>
        <w:rPr>
          <w:sz w:val="24"/>
          <w:szCs w:val="24"/>
        </w:rPr>
        <w:t>1) no hay convergencia, los países pobres no están acortando distancias con los ricos;</w:t>
      </w:r>
    </w:p>
    <w:p>
      <w:pPr>
        <w:spacing/>
        <w:jc w:val="both"/>
        <w:rPr>
          <w:sz w:val="24"/>
          <w:szCs w:val="24"/>
        </w:rPr>
      </w:pPr>
      <w:r>
        <w:rPr>
          <w:sz w:val="24"/>
          <w:szCs w:val="24"/>
        </w:rPr>
        <w:t>2) los rendimientos del capital físico si son decrecientes;</w:t>
      </w:r>
    </w:p>
    <w:p>
      <w:pPr>
        <w:spacing/>
        <w:jc w:val="both"/>
        <w:rPr>
          <w:sz w:val="24"/>
          <w:szCs w:val="24"/>
        </w:rPr>
      </w:pPr>
      <w:r>
        <w:rPr>
          <w:sz w:val="24"/>
          <w:szCs w:val="24"/>
        </w:rPr>
        <w:t>3) el impacto de la política económica es muy importante en las tasas de crecimiento, especialmente el mantenimiento de la estabilidad macroeconómica, probablemente por su efecto sobre la inversión en capital;</w:t>
      </w:r>
    </w:p>
    <w:p>
      <w:pPr>
        <w:spacing/>
        <w:jc w:val="both"/>
        <w:rPr>
          <w:sz w:val="24"/>
          <w:szCs w:val="24"/>
        </w:rPr>
      </w:pPr>
      <w:r>
        <w:rPr>
          <w:sz w:val="24"/>
          <w:szCs w:val="24"/>
        </w:rPr>
        <w:t>4) los rendimientos de la educación son muy importantes;</w:t>
      </w:r>
    </w:p>
    <w:p>
      <w:pPr>
        <w:spacing/>
        <w:jc w:val="both"/>
        <w:rPr>
          <w:sz w:val="24"/>
          <w:szCs w:val="24"/>
        </w:rPr>
      </w:pPr>
      <w:r>
        <w:rPr>
          <w:sz w:val="24"/>
          <w:szCs w:val="24"/>
        </w:rPr>
        <w:t>5) los rendimientos de la inversión en Investigación y Desarrollo son elevados;</w:t>
      </w:r>
    </w:p>
    <w:p>
      <w:pPr>
        <w:spacing/>
        <w:jc w:val="both"/>
        <w:rPr>
          <w:sz w:val="24"/>
          <w:szCs w:val="24"/>
        </w:rPr>
      </w:pPr>
      <w:r>
        <w:rPr>
          <w:sz w:val="24"/>
          <w:szCs w:val="24"/>
        </w:rPr>
        <w:t>6) el crecimiento demográfico no parece tener efectos tan adversos;</w:t>
      </w:r>
    </w:p>
    <w:p>
      <w:pPr>
        <w:spacing/>
        <w:jc w:val="both"/>
        <w:rPr>
          <w:sz w:val="24"/>
          <w:szCs w:val="24"/>
        </w:rPr>
      </w:pPr>
      <w:r>
        <w:rPr>
          <w:sz w:val="24"/>
          <w:szCs w:val="24"/>
        </w:rPr>
        <w:t>7) la desigualdad en la distribución de la renta reduce el crecimiento;</w:t>
      </w:r>
    </w:p>
    <w:p>
      <w:pPr>
        <w:spacing/>
        <w:jc w:val="both"/>
        <w:rPr>
          <w:sz w:val="24"/>
          <w:szCs w:val="24"/>
        </w:rPr>
      </w:pPr>
      <w:r>
        <w:rPr>
          <w:sz w:val="24"/>
          <w:szCs w:val="24"/>
        </w:rPr>
        <w:t>8) el desarrollo de los mercados financieros, que permita el acceso a la financiación, parece un factor importante de crecimiento.</w:t>
      </w:r>
    </w:p>
    <w:p>
      <w:pPr>
        <w:spacing/>
        <w:jc w:val="both"/>
        <w:rPr>
          <w:sz w:val="24"/>
          <w:szCs w:val="24"/>
        </w:rPr>
      </w:pPr>
      <w:r>
        <w:rPr>
          <w:sz w:val="24"/>
          <w:szCs w:val="24"/>
        </w:rPr>
        <w:t>Cada uno de los resultados anteriores es discutible, pero ofrece un punto de partida razonablemente seguro y relevante: la educación, la sanidad o la formación técnica son ámbitos en los cuales las ONG’s vienen siendo muy activas; todos ellos, además de ser objetivos deseables por sí mismos, tienen un valor instrumental añadido, pues contribuyen a la creación de capital humano y por tanto al crecimiento económico.</w:t>
      </w:r>
    </w:p>
    <w:p>
      <w:pPr>
        <w:spacing/>
        <w:jc w:val="both"/>
        <w:rPr>
          <w:sz w:val="24"/>
          <w:szCs w:val="24"/>
        </w:rPr>
      </w:pPr>
      <w:r>
        <w:rPr>
          <w:sz w:val="24"/>
          <w:szCs w:val="24"/>
        </w:rPr>
        <w:t>Los efectos de otras variables, como el desarrollo institucional, las libertades políticas y económicas, la apertura al comercio internacional, la fragmentación étnica o las diferencias culturales no están establecidos de forma tan sólida.</w:t>
      </w:r>
    </w:p>
    <w:p>
      <w:pPr>
        <w:spacing/>
        <w:jc w:val="both"/>
      </w:pPr>
      <w:r/>
    </w:p>
    <w:p>
      <w:pPr>
        <w:spacing/>
        <w:jc w:val="both"/>
      </w:pPr>
      <w:r/>
    </w:p>
    <w:p>
      <w:pPr>
        <w:spacing/>
        <w:jc w:val="both"/>
      </w:pPr>
      <w:r/>
    </w:p>
    <w:p>
      <w:pPr>
        <w:spacing/>
        <w:jc w:val="both"/>
      </w:pPr>
      <w:r/>
    </w:p>
    <w:p>
      <w:pPr>
        <w:spacing/>
        <w:jc w:val="both"/>
      </w:pPr>
      <w:r/>
    </w:p>
    <w:p>
      <w:pPr>
        <w:spacing/>
        <w:jc w:val="both"/>
      </w:pPr>
      <w:r>
        <w:t>NOTA</w:t>
      </w:r>
    </w:p>
    <w:p>
      <w:pPr>
        <w:spacing/>
        <w:jc w:val="both"/>
        <w:rPr>
          <w:b/>
          <w:sz w:val="24"/>
          <w:szCs w:val="24"/>
        </w:rPr>
      </w:pPr>
      <w:r>
        <w:t xml:space="preserve"> Este es un supuesto básico de la microeconomía. La mejor forma de ilustrarlo es mediante un ejemplo acerca de los rendimientos marginales decrecientes del trabajo. Supongamos un taller con dos empleados y dos máquinas -herramientas. Si contratamos un tercer empleado, éste ten drá que esperar a que los otros terminen de utilizar sus herramientas para trabajar; un cuarto trabajador puede permanecer ocioso aún más tiempo; un quinto trabajador puede llegar a estorbar a los anteriores. Así, la productividad de cada trabajador adicional (la productividad marginal del trabajo) es decreciente. Ricardo lo planteó por primera vez en la tierra: conforme nuevas tierras se ponen en cultivo, éstas serán menos productivas, pues primero se explotan las tierras más favorables y después se van explotando las más secas, las laderas de los montes, etc.</w:t>
      </w:r>
      <w:r>
        <w:rPr>
          <w:b/>
          <w:sz w:val="24"/>
          <w:szCs w:val="24"/>
        </w:rPr>
      </w:r>
    </w:p>
    <w:p>
      <w:pPr>
        <w:spacing/>
        <w:jc w:val="center"/>
        <w:rPr>
          <w:b/>
          <w:sz w:val="28"/>
          <w:szCs w:val="28"/>
        </w:rPr>
      </w:pPr>
      <w:r>
        <w:br w:type="page"/>
      </w:r>
      <w:r>
        <w:rPr>
          <w:b/>
          <w:sz w:val="28"/>
          <w:szCs w:val="28"/>
        </w:rPr>
        <w:t>El crecimiento económico desde la segunda posguerra</w:t>
      </w:r>
    </w:p>
    <w:p>
      <w:pPr>
        <w:rPr>
          <w:sz w:val="24"/>
          <w:szCs w:val="24"/>
        </w:rPr>
      </w:pPr>
      <w:r>
        <w:rPr>
          <w:sz w:val="24"/>
          <w:szCs w:val="24"/>
        </w:rPr>
      </w:r>
    </w:p>
    <w:p>
      <w:pPr>
        <w:rPr>
          <w:sz w:val="24"/>
          <w:szCs w:val="24"/>
        </w:rPr>
      </w:pPr>
      <w:r>
        <w:rPr>
          <w:sz w:val="24"/>
          <w:szCs w:val="24"/>
        </w:rPr>
        <w:t>El período 1945-1973 tuvo dos características importantes.</w:t>
      </w:r>
    </w:p>
    <w:p>
      <w:pPr>
        <w:pStyle w:val="para1"/>
        <w:numPr>
          <w:ilvl w:val="0"/>
          <w:numId w:val="5"/>
        </w:numPr>
        <w:ind w:left="720" w:hanging="360"/>
        <w:rPr>
          <w:sz w:val="24"/>
          <w:szCs w:val="24"/>
        </w:rPr>
      </w:pPr>
      <w:r>
        <w:rPr>
          <w:sz w:val="24"/>
          <w:szCs w:val="24"/>
        </w:rPr>
        <w:t>El crecimiento económico, nunca antes alcanzado, con grandes repercusiones al conjunto de la sociedad.</w:t>
      </w:r>
    </w:p>
    <w:p>
      <w:pPr>
        <w:pStyle w:val="para1"/>
        <w:numPr>
          <w:ilvl w:val="0"/>
          <w:numId w:val="5"/>
        </w:numPr>
        <w:ind w:left="720" w:hanging="360"/>
        <w:rPr>
          <w:sz w:val="24"/>
          <w:szCs w:val="24"/>
        </w:rPr>
      </w:pPr>
      <w:r>
        <w:rPr>
          <w:sz w:val="24"/>
          <w:szCs w:val="24"/>
        </w:rPr>
        <w:t>El enfrentamiento entre la Unión Soviética y Estados Unidos.</w:t>
      </w:r>
    </w:p>
    <w:p>
      <w:pPr>
        <w:rPr>
          <w:sz w:val="24"/>
          <w:szCs w:val="24"/>
        </w:rPr>
      </w:pPr>
      <w:r>
        <w:rPr>
          <w:sz w:val="24"/>
          <w:szCs w:val="24"/>
        </w:rPr>
        <w:t>La novedad para el capitalismo es la creciente intervención del Estado, dando lugar a lo que se llama economías mixtas, donde el Estado busca influir en el rumbo de la economía mediante políticas fiscales y monetarias, coexistiendo con la actividad privada.</w:t>
      </w:r>
    </w:p>
    <w:p>
      <w:pPr>
        <w:rPr>
          <w:sz w:val="24"/>
          <w:szCs w:val="24"/>
        </w:rPr>
      </w:pPr>
      <w:r>
        <w:rPr>
          <w:sz w:val="24"/>
          <w:szCs w:val="24"/>
        </w:rPr>
        <w:t>Uno de los rasgos de la economía fue la expansión de la oferta de una amplia y diversificada gama de bienes de consumo, a favor del desarrollo de nuevas tecnologías y de la introducción de métodos de producción cada vez más eficientes. Este proceso había empezado en Estados Unidos durante la década del 20, y en estos años se generalizó en los países desarrollados. El “triunfo de la tecnología” fue acompañado por la necesidad de dar salida a los excedentes de producción, para lo cual el desarrollo de las técnicas publicitarias condujo a la consolidación de la “sociedad de consumo”.</w:t>
      </w:r>
    </w:p>
    <w:p>
      <w:pPr>
        <w:rPr>
          <w:sz w:val="24"/>
          <w:szCs w:val="24"/>
        </w:rPr>
      </w:pPr>
      <w:r>
        <w:rPr>
          <w:sz w:val="24"/>
          <w:szCs w:val="24"/>
        </w:rPr>
        <w:t>El mundo socialista por su parte intentaba consolidar su desarrollo a partir de un papel del Estado casi excluyente en todos los ámbitos de la economía, teniendo algunos éxitos, pero con fuertes desequilibrios.</w:t>
      </w:r>
    </w:p>
    <w:p>
      <w:pPr>
        <w:rPr>
          <w:sz w:val="24"/>
          <w:szCs w:val="24"/>
        </w:rPr>
      </w:pPr>
      <w:r>
        <w:rPr>
          <w:sz w:val="24"/>
          <w:szCs w:val="24"/>
        </w:rPr>
        <w:t>El mundo periférico participó también de la expansión, pero con dificultades en muchos de ellos.</w:t>
      </w:r>
    </w:p>
    <w:p>
      <w:pPr>
        <w:rPr>
          <w:b/>
          <w:sz w:val="24"/>
          <w:szCs w:val="24"/>
        </w:rPr>
      </w:pPr>
      <w:r>
        <w:rPr>
          <w:b/>
          <w:sz w:val="24"/>
          <w:szCs w:val="24"/>
        </w:rPr>
        <w:t>Elementos que explican el fuerte crecimiento:</w:t>
      </w:r>
    </w:p>
    <w:p>
      <w:pPr>
        <w:pStyle w:val="para1"/>
        <w:numPr>
          <w:ilvl w:val="0"/>
          <w:numId w:val="3"/>
        </w:numPr>
        <w:ind w:left="720" w:hanging="360"/>
        <w:rPr>
          <w:sz w:val="24"/>
          <w:szCs w:val="24"/>
        </w:rPr>
      </w:pPr>
      <w:r>
        <w:rPr>
          <w:sz w:val="24"/>
          <w:szCs w:val="24"/>
        </w:rPr>
        <w:t>Crecimiento de la oferta de trabajo debido a:</w:t>
      </w:r>
    </w:p>
    <w:p>
      <w:pPr>
        <w:pStyle w:val="para1"/>
        <w:numPr>
          <w:ilvl w:val="1"/>
          <w:numId w:val="3"/>
        </w:numPr>
        <w:ind w:left="1440" w:hanging="360"/>
        <w:rPr>
          <w:sz w:val="24"/>
          <w:szCs w:val="24"/>
        </w:rPr>
      </w:pPr>
      <w:r>
        <w:rPr>
          <w:sz w:val="24"/>
          <w:szCs w:val="24"/>
        </w:rPr>
        <w:t>Crecimiento demográfico</w:t>
      </w:r>
    </w:p>
    <w:p>
      <w:pPr>
        <w:pStyle w:val="para1"/>
        <w:numPr>
          <w:ilvl w:val="1"/>
          <w:numId w:val="3"/>
        </w:numPr>
        <w:ind w:left="1440" w:hanging="360"/>
        <w:rPr>
          <w:sz w:val="24"/>
          <w:szCs w:val="24"/>
        </w:rPr>
      </w:pPr>
      <w:r>
        <w:rPr>
          <w:sz w:val="24"/>
          <w:szCs w:val="24"/>
        </w:rPr>
        <w:t>Incorporación masiva del trabajo femenino (pasa del 30,4% al 36,4% del total en 16 países desarrollados entre 1950 y 1973)</w:t>
      </w:r>
    </w:p>
    <w:p>
      <w:pPr>
        <w:pStyle w:val="para1"/>
        <w:numPr>
          <w:ilvl w:val="0"/>
          <w:numId w:val="3"/>
        </w:numPr>
        <w:ind w:left="720" w:hanging="360"/>
        <w:rPr>
          <w:sz w:val="24"/>
          <w:szCs w:val="24"/>
        </w:rPr>
      </w:pPr>
      <w:r>
        <w:rPr>
          <w:sz w:val="24"/>
          <w:szCs w:val="24"/>
        </w:rPr>
        <w:t>Crecimiento de la acumulación del capital</w:t>
      </w:r>
    </w:p>
    <w:p>
      <w:pPr>
        <w:pStyle w:val="para1"/>
        <w:numPr>
          <w:ilvl w:val="0"/>
          <w:numId w:val="3"/>
        </w:numPr>
        <w:ind w:left="720" w:hanging="360"/>
        <w:rPr>
          <w:sz w:val="24"/>
          <w:szCs w:val="24"/>
        </w:rPr>
      </w:pPr>
      <w:r>
        <w:rPr>
          <w:sz w:val="24"/>
          <w:szCs w:val="24"/>
        </w:rPr>
        <w:t>Progreso técnico. Después de la 2ª guerra se remodeló el aparato productivo: desarrollo de nuevas máquinas, métodos de producción, avances en extracción de recursos naturales, sistemas de transporte de productos. Las nuevas tecnologías contribuyeron al desarrollo de la producción en masa.</w:t>
      </w:r>
    </w:p>
    <w:p>
      <w:pPr>
        <w:pStyle w:val="para1"/>
        <w:rPr>
          <w:sz w:val="24"/>
          <w:szCs w:val="24"/>
        </w:rPr>
      </w:pPr>
      <w:r>
        <w:rPr>
          <w:sz w:val="24"/>
          <w:szCs w:val="24"/>
        </w:rPr>
        <w:t>El Estado cumplió un papel desatacado movilizando una gran cantidad de recursos para impulsar la investigación desde los ámbitos militar, la carrera espacial y la investigación nuclear.</w:t>
      </w:r>
    </w:p>
    <w:p>
      <w:pPr>
        <w:pStyle w:val="para1"/>
        <w:rPr>
          <w:sz w:val="24"/>
          <w:szCs w:val="24"/>
        </w:rPr>
      </w:pPr>
      <w:r>
        <w:rPr>
          <w:sz w:val="24"/>
          <w:szCs w:val="24"/>
        </w:rPr>
      </w:r>
    </w:p>
    <w:p>
      <w:pPr>
        <w:pStyle w:val="para1"/>
        <w:rPr>
          <w:sz w:val="24"/>
          <w:szCs w:val="24"/>
        </w:rPr>
      </w:pPr>
      <w:r>
        <w:rPr>
          <w:sz w:val="24"/>
          <w:szCs w:val="24"/>
        </w:rPr>
      </w:r>
    </w:p>
    <w:p>
      <w:pPr>
        <w:pStyle w:val="para1"/>
        <w:rPr>
          <w:sz w:val="24"/>
          <w:szCs w:val="24"/>
        </w:rPr>
      </w:pPr>
      <w:r>
        <w:rPr>
          <w:sz w:val="24"/>
          <w:szCs w:val="24"/>
        </w:rPr>
      </w:r>
    </w:p>
    <w:p>
      <w:pPr>
        <w:pStyle w:val="para1"/>
        <w:numPr>
          <w:ilvl w:val="0"/>
          <w:numId w:val="3"/>
        </w:numPr>
        <w:ind w:left="720" w:hanging="360"/>
        <w:rPr>
          <w:sz w:val="24"/>
          <w:szCs w:val="24"/>
        </w:rPr>
      </w:pPr>
      <w:r>
        <w:rPr>
          <w:sz w:val="24"/>
          <w:szCs w:val="24"/>
        </w:rPr>
        <w:t>El papel de la demanda</w:t>
      </w:r>
    </w:p>
    <w:p>
      <w:pPr>
        <w:ind w:left="360"/>
        <w:rPr>
          <w:sz w:val="24"/>
          <w:szCs w:val="24"/>
        </w:rPr>
      </w:pPr>
      <w:r>
        <w:rPr>
          <w:sz w:val="24"/>
          <w:szCs w:val="24"/>
        </w:rPr>
        <w:t>Conformación de una sociedad de consumo tuvo como pilar el incremento de los salarios reales y también el papel del Estado a través del gasto público (las prestaciones sociales facilitaron el aumento de la demanda a sectores que de otro modo no habrían participado).</w:t>
      </w:r>
    </w:p>
    <w:p>
      <w:pPr>
        <w:ind w:left="360"/>
        <w:rPr>
          <w:sz w:val="24"/>
          <w:szCs w:val="24"/>
        </w:rPr>
      </w:pPr>
      <w:r>
        <w:rPr>
          <w:sz w:val="24"/>
          <w:szCs w:val="24"/>
        </w:rPr>
        <w:t>Junto al aumento de la demanda interna también tuvo una importante expansión el comercio exterior, debido a dos factores:</w:t>
      </w:r>
    </w:p>
    <w:p>
      <w:pPr>
        <w:pStyle w:val="para1"/>
        <w:numPr>
          <w:ilvl w:val="0"/>
          <w:numId w:val="2"/>
        </w:numPr>
        <w:ind w:left="720" w:hanging="360"/>
        <w:rPr>
          <w:sz w:val="24"/>
          <w:szCs w:val="24"/>
        </w:rPr>
      </w:pPr>
      <w:r>
        <w:rPr>
          <w:sz w:val="24"/>
          <w:szCs w:val="24"/>
        </w:rPr>
        <w:t>La liberalización del comercio exterior por baja de barreras aduaneras y por formas de cooperación económicas.</w:t>
      </w:r>
    </w:p>
    <w:p>
      <w:pPr>
        <w:pStyle w:val="para1"/>
        <w:numPr>
          <w:ilvl w:val="0"/>
          <w:numId w:val="2"/>
        </w:numPr>
        <w:ind w:left="720" w:hanging="360"/>
        <w:rPr>
          <w:sz w:val="24"/>
          <w:szCs w:val="24"/>
        </w:rPr>
      </w:pPr>
      <w:r>
        <w:rPr>
          <w:sz w:val="24"/>
          <w:szCs w:val="24"/>
        </w:rPr>
        <w:t>Reducción de costos de transporte, debido a progreso técnico y bajos precios del petróleo.</w:t>
      </w:r>
    </w:p>
    <w:p>
      <w:pPr>
        <w:spacing/>
        <w:jc w:val="center"/>
        <w:rPr>
          <w:b/>
          <w:sz w:val="24"/>
          <w:szCs w:val="24"/>
        </w:rPr>
      </w:pPr>
      <w:r>
        <w:br w:type="page"/>
      </w:r>
      <w:r>
        <w:rPr>
          <w:b/>
          <w:sz w:val="24"/>
          <w:szCs w:val="24"/>
        </w:rPr>
        <w:t>TEORIAS TRADICIONALES DE LA INFLACION</w:t>
      </w:r>
    </w:p>
    <w:p>
      <w:r/>
    </w:p>
    <w:p>
      <w:pPr>
        <w:spacing/>
        <w:jc w:val="both"/>
        <w:rPr>
          <w:sz w:val="24"/>
          <w:szCs w:val="24"/>
        </w:rPr>
      </w:pPr>
      <w:r>
        <w:rPr>
          <w:sz w:val="24"/>
          <w:szCs w:val="24"/>
        </w:rPr>
        <w:t>Desde una perspectiva tradicional, la inflación se ha explicado mediante tres factores: Comportamiento de la demanda agregada, evolución de los costos, y elementos estructurales.</w:t>
      </w:r>
    </w:p>
    <w:p>
      <w:pPr>
        <w:spacing/>
        <w:jc w:val="both"/>
        <w:rPr>
          <w:sz w:val="24"/>
          <w:szCs w:val="24"/>
        </w:rPr>
      </w:pPr>
      <w:r>
        <w:rPr>
          <w:sz w:val="24"/>
          <w:szCs w:val="24"/>
        </w:rPr>
      </w:r>
    </w:p>
    <w:p>
      <w:pPr>
        <w:spacing/>
        <w:jc w:val="both"/>
        <w:rPr>
          <w:b/>
          <w:sz w:val="24"/>
          <w:szCs w:val="24"/>
        </w:rPr>
      </w:pPr>
      <w:r>
        <w:rPr>
          <w:b/>
          <w:sz w:val="24"/>
          <w:szCs w:val="24"/>
        </w:rPr>
        <w:t>INFLACION DE DEMANDA</w:t>
      </w:r>
    </w:p>
    <w:p>
      <w:pPr>
        <w:spacing/>
        <w:jc w:val="both"/>
        <w:rPr>
          <w:sz w:val="24"/>
          <w:szCs w:val="24"/>
        </w:rPr>
      </w:pPr>
      <w:r>
        <w:rPr>
          <w:sz w:val="24"/>
          <w:szCs w:val="24"/>
        </w:rPr>
        <w:t>Para algunos autores el factor clave para explicar el crecimiento de los precios reside en la evolución de la demanda agregada. Si los distintos sectores de la economía planean, en su conjunto, unos gastos que superan la capacidad de producción de la economía, esos planes no podrán cumplirse en la forma en que fueron proyectados. Una posibilidad es que, al no haber bienes disponibles para satisfacer la demanda, sólo algunos reciban los bienes que desean y otros se queden sin ellos. En una economía de mercado, sin embargo, es de esperar que la demanda insatisfecha cause una presión ascendente sobre los precios.</w:t>
      </w:r>
    </w:p>
    <w:p>
      <w:pPr>
        <w:spacing/>
        <w:jc w:val="both"/>
        <w:rPr>
          <w:sz w:val="24"/>
          <w:szCs w:val="24"/>
        </w:rPr>
      </w:pPr>
      <w:r>
        <w:rPr>
          <w:sz w:val="24"/>
          <w:szCs w:val="24"/>
        </w:rPr>
        <w:t>En realidad, una expansión de la demanda no tiene necesariamente que reflejarse en una elevación de los precios. En una economía abierta puede que el incremento de la demanda se satisfaga por medio de un crecimiento similar de las importaciones. Esta posibilidad dependerá de la capacidad del país en cuestión para soportar y financiar el consiguiente déficit exterior. En cualquier caso, esta situación no puede mantenerse en forma indefinida. Llegará un momento en el que se agotarán las reservas internacionales y también la posibilidad de recurrir al financiamiento exterior.</w:t>
      </w:r>
    </w:p>
    <w:p>
      <w:pPr>
        <w:spacing/>
        <w:jc w:val="both"/>
        <w:rPr>
          <w:sz w:val="24"/>
          <w:szCs w:val="24"/>
        </w:rPr>
      </w:pPr>
      <w:r>
        <w:rPr>
          <w:sz w:val="24"/>
          <w:szCs w:val="24"/>
        </w:rPr>
        <w:t>La consideración de que la demanda es el factor determinante de la inflación es algo de lo que participan tanto los monetaristas como los keynesianos (ver Nota complementaria), pero ambos propugnan, sin embargo, distintas explicaciones acerca de las causas que provocan dicho comportamiento de la demanda.</w:t>
      </w:r>
    </w:p>
    <w:p>
      <w:pPr>
        <w:spacing/>
        <w:jc w:val="both"/>
        <w:rPr>
          <w:sz w:val="24"/>
          <w:szCs w:val="24"/>
        </w:rPr>
      </w:pPr>
      <w:r>
        <w:rPr>
          <w:sz w:val="24"/>
          <w:szCs w:val="24"/>
        </w:rPr>
      </w:r>
    </w:p>
    <w:p>
      <w:pPr>
        <w:spacing/>
        <w:jc w:val="both"/>
        <w:rPr>
          <w:b/>
          <w:sz w:val="24"/>
          <w:szCs w:val="24"/>
        </w:rPr>
      </w:pPr>
      <w:r>
        <w:rPr>
          <w:b/>
          <w:sz w:val="24"/>
          <w:szCs w:val="24"/>
        </w:rPr>
        <w:t>Explicación monetarista de la inflación</w:t>
      </w:r>
    </w:p>
    <w:p>
      <w:pPr>
        <w:spacing/>
        <w:jc w:val="both"/>
        <w:rPr>
          <w:sz w:val="24"/>
          <w:szCs w:val="24"/>
        </w:rPr>
      </w:pPr>
      <w:r>
        <w:rPr>
          <w:sz w:val="24"/>
          <w:szCs w:val="24"/>
        </w:rPr>
        <w:t>En el contexto monetarista, la causa que explica el comportamiento de la demanda agregada es el aumento de la cantidad de dinero por encima del incremento de la producción. Si en una economía en la que, inicialmente, no se experimentan tensiones inflacionistas tiene lugar un incremento en la cantidad de dinero, los agentes económicos dispondrán de una mayor liquidez. Pero, dado que desde la perspectiva monetarista el dinero se mantiene básicamente para transacciones, los agentes económicos se encontrarán con una cantidad de dinero mayor que la que precisan e intentaran gastar el exceso de dinero en la compra de otros activos rentables o aumentando su demanda de bienes y servicios corrientes.</w:t>
      </w:r>
    </w:p>
    <w:p>
      <w:pPr>
        <w:spacing/>
        <w:jc w:val="both"/>
        <w:rPr>
          <w:sz w:val="24"/>
          <w:szCs w:val="24"/>
        </w:rPr>
      </w:pPr>
      <w:r>
        <w:rPr>
          <w:sz w:val="24"/>
          <w:szCs w:val="24"/>
        </w:rPr>
        <w:t>Así, entonces, los monetaristas establecen una relación automática entre la cantidad de dinero y el nivel de precios.  Defienden que la causa que explica el comportamiento de la demanda agregada y, por tanto, de los precios, es el aumento de la cantidad de dinero.</w:t>
      </w:r>
    </w:p>
    <w:p>
      <w:pPr>
        <w:spacing/>
        <w:jc w:val="both"/>
        <w:rPr>
          <w:sz w:val="24"/>
          <w:szCs w:val="24"/>
        </w:rPr>
      </w:pPr>
      <w:r>
        <w:rPr>
          <w:sz w:val="24"/>
          <w:szCs w:val="24"/>
        </w:rPr>
      </w:r>
    </w:p>
    <w:p>
      <w:pPr>
        <w:spacing/>
        <w:jc w:val="both"/>
        <w:rPr>
          <w:b/>
          <w:sz w:val="24"/>
          <w:szCs w:val="24"/>
        </w:rPr>
      </w:pPr>
      <w:r>
        <w:rPr>
          <w:b/>
          <w:sz w:val="24"/>
          <w:szCs w:val="24"/>
        </w:rPr>
        <w:t>Explicación keynesiana de la inflación</w:t>
      </w:r>
    </w:p>
    <w:p>
      <w:pPr>
        <w:spacing/>
        <w:jc w:val="both"/>
        <w:rPr>
          <w:sz w:val="24"/>
          <w:szCs w:val="24"/>
        </w:rPr>
      </w:pPr>
      <w:r>
        <w:rPr>
          <w:sz w:val="24"/>
          <w:szCs w:val="24"/>
        </w:rPr>
        <w:t>Desde una óptica keynesiana se señala que el dinero no solo se demanda para hacer frente a las transacciones, sino también como activo. En este caso, la demanda de dinero puede absorber, en determinadas circunstancias, los aumentos de la oferta monetaria sin necesidad de que se produzcan alteraciones de los precios. De esta manera, la relación entre oferta monetaria y nivel de precios no es tan directa como defienden los monetaristas.</w:t>
      </w:r>
    </w:p>
    <w:p>
      <w:pPr>
        <w:spacing/>
        <w:jc w:val="both"/>
        <w:rPr>
          <w:sz w:val="24"/>
          <w:szCs w:val="24"/>
        </w:rPr>
      </w:pPr>
      <w:r>
        <w:rPr>
          <w:sz w:val="24"/>
          <w:szCs w:val="24"/>
        </w:rPr>
        <w:t>En el enfoque keynesiano la variable clave es la demanda agregada, de forma que si la demanda total excede de la producción de pleno empleo, tendrá lugar un incremento en el nivel de precios. Si partimos de una situación de pleno empleo en la que el gasto total es suficiente para absorber toda la producción y por cualquier causa, como puede ser una mejora de las expectativas empresariales que provoca un crecimiento de la demanda de inversión, se produce un aumento “autónomo” en la demanda agregada, el gasto monetario será superior al que pueden tolerar los precios anteriores. En estas circunstancias, se origina un exceso de demanda que motivará un aumento de los precios, hasta que finalmente dicho aumento iguale el incremento del gasto. En este caso, la causa de la inflación radica en que la demanda en términos monetarios es mayor que la oferta limitada de bienes y servicios.</w:t>
      </w:r>
    </w:p>
    <w:p>
      <w:pPr>
        <w:spacing/>
        <w:jc w:val="both"/>
        <w:rPr>
          <w:sz w:val="24"/>
          <w:szCs w:val="24"/>
        </w:rPr>
      </w:pPr>
      <w:r>
        <w:rPr>
          <w:sz w:val="24"/>
          <w:szCs w:val="24"/>
        </w:rPr>
        <w:t>La explicación keynesiana de la inflación rechaza la estrecha relación que establecen los monetaristas entre la cantidad de dinero y los precios. Se afirma que la incidencia sobre los precios de un incremento de la demanda agregada dependerá de la situación de la economía, esto es, del nivel de recursos desempleados.</w:t>
      </w:r>
    </w:p>
    <w:p>
      <w:pPr>
        <w:spacing/>
        <w:jc w:val="both"/>
        <w:rPr>
          <w:sz w:val="24"/>
          <w:szCs w:val="24"/>
        </w:rPr>
      </w:pPr>
      <w:r>
        <w:rPr>
          <w:sz w:val="24"/>
          <w:szCs w:val="24"/>
        </w:rPr>
        <w:t>Desde una perspectiva keynesiana, cuando el nivel de producción es notablemente inferior al potencial y, bajo determinadas circunstancias, la demanda se incrementa, la economía incrementa la producción al nivel de precios vigente. La producción puede aumentar ya que los empresarios cuentan con recursos (o factores) desempleados para utilizar (trabajo y capital).</w:t>
      </w:r>
    </w:p>
    <w:p>
      <w:pPr>
        <w:spacing/>
        <w:jc w:val="both"/>
        <w:rPr>
          <w:sz w:val="24"/>
          <w:szCs w:val="24"/>
        </w:rPr>
      </w:pPr>
      <w:r>
        <w:rPr>
          <w:sz w:val="24"/>
          <w:szCs w:val="24"/>
        </w:rPr>
        <w:t>Si en cambio la actividad económica se halla en una situación tal que la totalidad de los factores productivos (trabajo y capital) se encuentran empleados, la producción física de bienes y servicios no podrá aumentar a corto plazo. Resultará, por tanto, que esta demanda incrementada no se podrá satisfacer mediante un aumento de la producción y, en consecuencia, los precios experimentaran una subida.</w:t>
      </w:r>
    </w:p>
    <w:p>
      <w:pPr>
        <w:spacing/>
        <w:jc w:val="both"/>
        <w:rPr>
          <w:sz w:val="24"/>
          <w:szCs w:val="24"/>
        </w:rPr>
      </w:pPr>
      <w:r>
        <w:rPr>
          <w:sz w:val="24"/>
          <w:szCs w:val="24"/>
        </w:rPr>
      </w:r>
    </w:p>
    <w:p>
      <w:pPr>
        <w:spacing/>
        <w:jc w:val="both"/>
        <w:rPr>
          <w:sz w:val="24"/>
          <w:szCs w:val="24"/>
        </w:rPr>
      </w:pPr>
      <w:r>
        <w:rPr>
          <w:sz w:val="24"/>
          <w:szCs w:val="24"/>
        </w:rPr>
      </w:r>
    </w:p>
    <w:p>
      <w:pPr>
        <w:spacing/>
        <w:jc w:val="both"/>
        <w:rPr>
          <w:sz w:val="24"/>
          <w:szCs w:val="24"/>
        </w:rPr>
      </w:pPr>
      <w:r>
        <w:rPr>
          <w:sz w:val="24"/>
          <w:szCs w:val="24"/>
        </w:rPr>
      </w:r>
    </w:p>
    <w:p>
      <w:pPr>
        <w:spacing/>
        <w:jc w:val="both"/>
        <w:rPr>
          <w:b/>
          <w:sz w:val="24"/>
          <w:szCs w:val="24"/>
        </w:rPr>
      </w:pPr>
      <w:r>
        <w:rPr>
          <w:b/>
          <w:sz w:val="24"/>
          <w:szCs w:val="24"/>
        </w:rPr>
        <w:t>INFLACION DE COSTOS</w:t>
      </w:r>
    </w:p>
    <w:p>
      <w:pPr>
        <w:spacing/>
        <w:jc w:val="both"/>
        <w:rPr>
          <w:sz w:val="24"/>
          <w:szCs w:val="24"/>
        </w:rPr>
      </w:pPr>
      <w:r>
        <w:rPr>
          <w:sz w:val="24"/>
          <w:szCs w:val="24"/>
        </w:rPr>
        <w:t>La inflación de costos se ha explicado destacando que los grupos económicos de presión son los culpables de que los precios se eleven. Con frecuencia, la responsabilidad principal se atribuye a los sindicatos, al imponer éstos continuos aumentos de salarios en mayor proporción que los incrementos de la productividad del trabajo. Si los empresarios se encuentran con que les aumentan los costos de producción por el aumento de los salarios van a aumentar los precios de los productos (mark-up).</w:t>
      </w:r>
    </w:p>
    <w:p>
      <w:pPr>
        <w:spacing/>
        <w:jc w:val="both"/>
        <w:rPr>
          <w:sz w:val="24"/>
          <w:szCs w:val="24"/>
        </w:rPr>
      </w:pPr>
      <w:r>
        <w:rPr>
          <w:sz w:val="24"/>
          <w:szCs w:val="24"/>
        </w:rPr>
        <w:t>La inflación de costos explica el aumento de los precios a partir de los incrementos de los salarios y demás componentes de los costos de producción.</w:t>
      </w:r>
    </w:p>
    <w:p>
      <w:pPr>
        <w:spacing/>
        <w:jc w:val="both"/>
        <w:rPr>
          <w:b/>
          <w:sz w:val="24"/>
          <w:szCs w:val="24"/>
        </w:rPr>
      </w:pPr>
      <w:r>
        <w:rPr>
          <w:b/>
          <w:sz w:val="24"/>
          <w:szCs w:val="24"/>
        </w:rPr>
      </w:r>
    </w:p>
    <w:p>
      <w:pPr>
        <w:spacing/>
        <w:jc w:val="both"/>
        <w:rPr>
          <w:b/>
          <w:sz w:val="24"/>
          <w:szCs w:val="24"/>
        </w:rPr>
      </w:pPr>
      <w:r>
        <w:rPr>
          <w:b/>
          <w:sz w:val="24"/>
          <w:szCs w:val="24"/>
        </w:rPr>
        <w:t>El mark-up y la espiral precios-salarios</w:t>
      </w:r>
    </w:p>
    <w:p>
      <w:pPr>
        <w:spacing/>
        <w:jc w:val="both"/>
        <w:rPr>
          <w:sz w:val="24"/>
          <w:szCs w:val="24"/>
        </w:rPr>
      </w:pPr>
      <w:r>
        <w:rPr>
          <w:sz w:val="24"/>
          <w:szCs w:val="24"/>
        </w:rPr>
        <w:t>Una vez aceptado el mecanismo de mark-up se ofrecen distintos argumentos para poner en marcha el proceso inflacionario. Unos defienden que existen grupos organizados intentando apropiarse de una proporción mayor de la renta nacional, mediante la manipulación de los precios monetarios sobre los que tienen control. Por ejemplo, supongamos que los precios son inicialmente estables y los sindicatos intentan hacerse con una mayor parte de la renta nacional mediante la elevación de los salarios. Esta elevación en el nivel monetario de los salarios reducirá la renta real de otros grupos, los cuales reaccionarán elevando los precios que pueden manipular. Un proceso como el descrito dará lugar a una espiral precios- salaros en el sentido de que un aumento inicial de los salarios motivado por el comportamiento de los sindicatos fuerza a las empresas a elevar sus precios, lo que posteriormente impulsará a los sindicatos a exigir nuevas subidas salariales, y así sucesivamente.</w:t>
      </w:r>
    </w:p>
    <w:p>
      <w:pPr>
        <w:spacing/>
        <w:jc w:val="both"/>
        <w:rPr>
          <w:sz w:val="24"/>
          <w:szCs w:val="24"/>
        </w:rPr>
      </w:pPr>
      <w:r>
        <w:rPr>
          <w:sz w:val="24"/>
          <w:szCs w:val="24"/>
        </w:rPr>
      </w:r>
    </w:p>
    <w:p>
      <w:pPr>
        <w:spacing/>
        <w:jc w:val="both"/>
        <w:rPr>
          <w:b/>
          <w:sz w:val="24"/>
          <w:szCs w:val="24"/>
        </w:rPr>
      </w:pPr>
      <w:r>
        <w:rPr>
          <w:b/>
          <w:sz w:val="24"/>
          <w:szCs w:val="24"/>
        </w:rPr>
        <w:t>La espiral salarios-salarios</w:t>
      </w:r>
    </w:p>
    <w:p>
      <w:pPr>
        <w:spacing/>
        <w:jc w:val="both"/>
        <w:rPr>
          <w:sz w:val="24"/>
          <w:szCs w:val="24"/>
        </w:rPr>
      </w:pPr>
      <w:r>
        <w:rPr>
          <w:sz w:val="24"/>
          <w:szCs w:val="24"/>
        </w:rPr>
        <w:t>Un modelo similar es el que da lugar a la espiral salarios-salarios. En este caso se contempla la influencia de determinados sectores productivos como mecanismos propagadores de la inflación. Los incrementos salariales conseguidos en los sectores o industrias más dinámicos o en los de mayor poder sindical se irradian al resto del mercado de trabajo en un intento de no perder posiciones dentro de la población laboral, lo que producirá un movimiento ascendente en el nivel total de los salarios nominales. En este sentido se destaca que los trabajadores se preocupan más del nivel relativo de sus salarios que del nivel absoluto de los mismos.</w:t>
      </w:r>
    </w:p>
    <w:p>
      <w:pPr>
        <w:spacing/>
        <w:jc w:val="both"/>
        <w:rPr>
          <w:sz w:val="24"/>
          <w:szCs w:val="24"/>
        </w:rPr>
      </w:pPr>
      <w:r>
        <w:rPr>
          <w:sz w:val="24"/>
          <w:szCs w:val="24"/>
        </w:rPr>
      </w:r>
    </w:p>
    <w:p>
      <w:pPr>
        <w:spacing/>
        <w:jc w:val="both"/>
        <w:rPr>
          <w:b/>
          <w:sz w:val="24"/>
          <w:szCs w:val="24"/>
        </w:rPr>
      </w:pPr>
      <w:r>
        <w:rPr>
          <w:b/>
          <w:sz w:val="24"/>
          <w:szCs w:val="24"/>
        </w:rPr>
        <w:t>Los otros componentes del costo</w:t>
      </w:r>
    </w:p>
    <w:p>
      <w:pPr>
        <w:spacing/>
        <w:jc w:val="both"/>
        <w:rPr>
          <w:sz w:val="24"/>
          <w:szCs w:val="24"/>
        </w:rPr>
      </w:pPr>
      <w:r>
        <w:rPr>
          <w:sz w:val="24"/>
          <w:szCs w:val="24"/>
        </w:rPr>
        <w:t>Así como se ha señalado el protagonismo de las reivindicaciones salariales de los sindicatos, también cabe destacar el papel de las empresas y su intento de aumentar los beneficios. En una economía en la que abunden los precios “administrados”, esto es, precios no determinados competitivamente, sino fijados por el vendedor, existe la posibilidad de que tales elementos puedan administrarse al alza a más velocidad que los salarios. El papel de los sindicatos sería el de un poder compensador que pretende proteger los salarios reales.</w:t>
      </w:r>
    </w:p>
    <w:p>
      <w:pPr>
        <w:spacing/>
        <w:jc w:val="both"/>
        <w:rPr>
          <w:sz w:val="24"/>
          <w:szCs w:val="24"/>
        </w:rPr>
      </w:pPr>
      <w:r>
        <w:rPr>
          <w:sz w:val="24"/>
          <w:szCs w:val="24"/>
        </w:rPr>
        <w:t>Los aumentos de los precios también pueden ser el resultado de una elevación de otros elementos del costo. Así, además de considerar el factor productivo trabajo podemos mencionar el capital. Los precios también se incrementarán cuando, manteniéndose todo lo demás constante, se elevan los costos del capital. Cuando el sistema financiero decide aumentar los intereses que cobra se originará una presión inflacionista, porque las empresas tratarán de aumentar al consumidor ese incremento de costos vía subida de precios.</w:t>
      </w:r>
    </w:p>
    <w:p>
      <w:pPr>
        <w:spacing/>
        <w:jc w:val="both"/>
        <w:rPr>
          <w:sz w:val="24"/>
          <w:szCs w:val="24"/>
        </w:rPr>
      </w:pPr>
      <w:r>
        <w:rPr>
          <w:sz w:val="24"/>
          <w:szCs w:val="24"/>
        </w:rPr>
      </w:r>
    </w:p>
    <w:p>
      <w:pPr>
        <w:spacing/>
        <w:jc w:val="both"/>
        <w:rPr>
          <w:b/>
          <w:sz w:val="24"/>
          <w:szCs w:val="24"/>
        </w:rPr>
      </w:pPr>
      <w:r>
        <w:rPr>
          <w:b/>
          <w:sz w:val="24"/>
          <w:szCs w:val="24"/>
        </w:rPr>
        <w:t>El enfoque sociológico</w:t>
      </w:r>
    </w:p>
    <w:p>
      <w:pPr>
        <w:spacing/>
        <w:jc w:val="both"/>
        <w:rPr>
          <w:sz w:val="24"/>
          <w:szCs w:val="24"/>
        </w:rPr>
      </w:pPr>
      <w:r>
        <w:rPr>
          <w:sz w:val="24"/>
          <w:szCs w:val="24"/>
        </w:rPr>
        <w:t>Para algunos autores la inflación depende de más factores que los ortodoxamente presentados. Se defiende que la inflación es una consecuencia monetaria del comportamiento de los distintos grupos sociales – básicamente gobierno, empresarios, asalariados y rentistas-, dado que éstos no actúan de una manera adaptativa, sino conflictiva, al tener distintas concepciones sobre la distribución de la renta y su riqueza.</w:t>
      </w:r>
    </w:p>
    <w:p>
      <w:pPr>
        <w:spacing/>
        <w:jc w:val="both"/>
        <w:rPr>
          <w:sz w:val="24"/>
          <w:szCs w:val="24"/>
        </w:rPr>
      </w:pPr>
      <w:r>
        <w:rPr>
          <w:sz w:val="24"/>
          <w:szCs w:val="24"/>
        </w:rPr>
        <w:t>Para explicar el origen de la inflación se señala que, si todos los vendedores de trabajo y de bienes y servicios negocian y determinan sus precios intentando obtener entre ellos más del 100% del total de la renta nacional, el resultado no puede ser otro que una elevación del nivel de precios.</w:t>
      </w:r>
    </w:p>
    <w:p>
      <w:pPr>
        <w:spacing/>
        <w:jc w:val="both"/>
        <w:rPr>
          <w:sz w:val="24"/>
          <w:szCs w:val="24"/>
        </w:rPr>
      </w:pPr>
      <w:r>
        <w:rPr>
          <w:sz w:val="24"/>
          <w:szCs w:val="24"/>
        </w:rPr>
      </w:r>
    </w:p>
    <w:p>
      <w:pPr>
        <w:spacing/>
        <w:jc w:val="both"/>
        <w:rPr>
          <w:b/>
          <w:sz w:val="24"/>
          <w:szCs w:val="24"/>
        </w:rPr>
      </w:pPr>
      <w:r>
        <w:rPr>
          <w:b/>
          <w:sz w:val="24"/>
          <w:szCs w:val="24"/>
        </w:rPr>
        <w:t>Consideraciones internacionales</w:t>
      </w:r>
    </w:p>
    <w:p>
      <w:pPr>
        <w:spacing/>
        <w:jc w:val="both"/>
        <w:rPr>
          <w:sz w:val="24"/>
          <w:szCs w:val="24"/>
        </w:rPr>
      </w:pPr>
      <w:r>
        <w:rPr>
          <w:sz w:val="24"/>
          <w:szCs w:val="24"/>
        </w:rPr>
        <w:t>El esquema de lucha entre los distintos agentes sociales por el reparto de la renta se puede ampliar para recoger las presiones desde fuera del circuito sector público-sector privado-sindicatos. Cualquier país al llevar a cabo sus importaciones está expuesto a que los precios que tiene que pagar por los bienes y servicios que adquiere en el exterior se eleven de forma brusca. De esta forma, la inflación se puede trasladar de unos países a otros, porque la lucha por el reparto de la renta también se establece a nivel internacional. Un ejemplo de esta posibilidad lo ofrecen las alzas de los precios del petróleo que se produjeron durante los años 1973-1974 y 1979-1980.</w:t>
      </w:r>
    </w:p>
    <w:p>
      <w:pPr>
        <w:spacing/>
        <w:jc w:val="both"/>
        <w:rPr>
          <w:sz w:val="24"/>
          <w:szCs w:val="24"/>
        </w:rPr>
      </w:pPr>
      <w:r>
        <w:rPr>
          <w:sz w:val="24"/>
          <w:szCs w:val="24"/>
        </w:rPr>
      </w:r>
    </w:p>
    <w:p>
      <w:pPr>
        <w:spacing/>
        <w:jc w:val="both"/>
        <w:rPr>
          <w:b/>
          <w:sz w:val="24"/>
          <w:szCs w:val="24"/>
        </w:rPr>
      </w:pPr>
      <w:r>
        <w:rPr>
          <w:b/>
          <w:sz w:val="24"/>
          <w:szCs w:val="24"/>
        </w:rPr>
        <w:t>INFLACION ESTRUCTURAL</w:t>
      </w:r>
    </w:p>
    <w:p>
      <w:pPr>
        <w:spacing/>
        <w:jc w:val="both"/>
        <w:rPr>
          <w:sz w:val="24"/>
          <w:szCs w:val="24"/>
        </w:rPr>
      </w:pPr>
      <w:r>
        <w:rPr>
          <w:sz w:val="24"/>
          <w:szCs w:val="24"/>
        </w:rPr>
        <w:t>La Inflación estructural se suele identificar como la inflación típica de los países en vías de desarrollo.</w:t>
      </w:r>
    </w:p>
    <w:p>
      <w:pPr>
        <w:spacing/>
        <w:jc w:val="both"/>
        <w:rPr>
          <w:sz w:val="24"/>
          <w:szCs w:val="24"/>
        </w:rPr>
      </w:pPr>
      <w:r>
        <w:rPr>
          <w:sz w:val="24"/>
          <w:szCs w:val="24"/>
        </w:rPr>
        <w:t>Los estructuralistas mantienen que las bases de la inflación descansan en el sistema productivo y social, y que los factores monetarios sólo tienen importancia como elemento propagador de la inflación, pero no la originan. El manejo de la política monetaria puede tener efectos rápidos, aunque sólo se estará atacando los síntomas y no las verdaderas causas de las tensiones inflacionistas.</w:t>
      </w:r>
    </w:p>
    <w:p>
      <w:pPr>
        <w:spacing/>
        <w:jc w:val="both"/>
        <w:rPr>
          <w:sz w:val="24"/>
          <w:szCs w:val="24"/>
        </w:rPr>
      </w:pPr>
      <w:r>
        <w:rPr>
          <w:sz w:val="24"/>
          <w:szCs w:val="24"/>
        </w:rPr>
        <w:t>La teoría de la inflación estructural ha sido desarrollada por autores latinoamericanos, entre quienes se destacan los argentinos Aldo Ferrer y Julio H. G. Olivera, y el chileno Osvaldo Sunkel. Ellos ven en la inflación una manifestación de los profundos desequilibrios existentes en las economías de los países en vías de desarrollo. Bajo este punto de vista, el proceso inflacionario es la manifestación del problema endémico que padecen. Ciertas rigideces estructurales e institucionales básicas y profundamente enraizadas son en última instancia la causa de las presiones inflacionistas. Se señala que tanto la oferta de productos intermedios, como la de bienes de capital y de productos alimenticios es rígida, por lo que al incrementarse su demanda con el desarrollo general de la economía aumentan los precios. Ante esta situación los estructuralistas se inclinan por un desarrollo continuado, aun a costa de la estabilidad de precios. Se argumenta que con el desarrollo se corregirán las deficiencias estructurales básicas, lo que a largo plazo y de forma lenta permitirá reducir las tensiones inflacionistas.</w:t>
      </w:r>
    </w:p>
    <w:p>
      <w:pPr>
        <w:spacing/>
        <w:jc w:val="both"/>
        <w:rPr>
          <w:sz w:val="24"/>
          <w:szCs w:val="24"/>
        </w:rPr>
      </w:pPr>
      <w:r>
        <w:rPr>
          <w:sz w:val="24"/>
          <w:szCs w:val="24"/>
        </w:rPr>
        <w:t>Se destaca, además, que el crecimiento de los países no industrializados depende fundamentalmente de la evolución de las exportaciones, las cuales se caracterizan por presentar unas fluctuaciones muy acusadas y una escasa diversificación. De ello se deriva una gran inestabilidad en el crecimiento económico, de forma que cuando se generan contracciones en el sector exterior las tensiones inflacionistas aparecen como un intento de mantener la actividad económica o por lo menos de amortiguar su descenso. En efecto, estos intentos se suelen traducir en expansiones del crédito para compensar la caída de los ingresos derivados de la exportación. Al mantener el nivel de la demanda por vía monetaria, la posibilidad de realizar importaciones se sostiene artificialmente, desequilibrándose aún más el sector exterior e incrementándose el endeudamiento externo.</w:t>
      </w:r>
    </w:p>
    <w:p>
      <w:pPr>
        <w:spacing/>
        <w:jc w:val="both"/>
        <w:rPr>
          <w:sz w:val="24"/>
          <w:szCs w:val="24"/>
        </w:rPr>
      </w:pPr>
      <w:r>
        <w:rPr>
          <w:sz w:val="24"/>
          <w:szCs w:val="24"/>
        </w:rPr>
        <w:t>Este proceso viene a incidir sobre la dificultad de limitarse a aplicar una política restrictiva o de austeridad y parece sugerir que no basta con tratar de compensar los efectos de la contracción, sino en prevenirlos mediante transformaciones estructurales de la economía que rebajen el límite al desarrollo impuesto por la dependencia de las exportaciones y diversifiquen el sistema productivo.</w:t>
      </w:r>
    </w:p>
    <w:p>
      <w:pPr>
        <w:spacing/>
        <w:jc w:val="center"/>
        <w:rPr>
          <w:b/>
          <w:bCs/>
          <w:sz w:val="24"/>
          <w:szCs w:val="24"/>
        </w:rPr>
      </w:pPr>
      <w:r>
        <w:br w:type="page"/>
      </w:r>
      <w:r>
        <w:rPr>
          <w:b/>
          <w:bCs/>
          <w:sz w:val="24"/>
          <w:szCs w:val="24"/>
        </w:rPr>
        <w:t>TRABAJOS PRACTICOS</w:t>
      </w:r>
    </w:p>
    <w:p>
      <w:pPr>
        <w:rPr>
          <w:b/>
          <w:bCs/>
          <w:sz w:val="24"/>
          <w:szCs w:val="24"/>
        </w:rPr>
      </w:pPr>
      <w:r>
        <w:rPr>
          <w:b/>
          <w:bCs/>
          <w:sz w:val="24"/>
          <w:szCs w:val="24"/>
        </w:rPr>
      </w:r>
    </w:p>
    <w:p>
      <w:pPr>
        <w:rPr>
          <w:b/>
          <w:bCs/>
          <w:sz w:val="24"/>
          <w:szCs w:val="24"/>
        </w:rPr>
      </w:pPr>
      <w:r>
        <w:rPr>
          <w:b/>
          <w:bCs/>
          <w:sz w:val="24"/>
          <w:szCs w:val="24"/>
        </w:rPr>
        <w:t>TP 1</w:t>
      </w:r>
    </w:p>
    <w:p>
      <w:pPr>
        <w:rPr>
          <w:b/>
          <w:bCs/>
          <w:sz w:val="24"/>
          <w:szCs w:val="24"/>
        </w:rPr>
      </w:pPr>
      <w:r>
        <w:rPr>
          <w:b/>
          <w:bCs/>
          <w:sz w:val="24"/>
          <w:szCs w:val="24"/>
        </w:rPr>
        <w:t>Ejercicios de Producto Interno y Nacional</w:t>
      </w:r>
    </w:p>
    <w:p>
      <w:r/>
    </w:p>
    <w:p>
      <w:pPr>
        <w:rPr>
          <w:sz w:val="24"/>
          <w:szCs w:val="24"/>
        </w:rPr>
      </w:pPr>
      <w:r>
        <w:rPr>
          <w:sz w:val="24"/>
          <w:szCs w:val="24"/>
        </w:rPr>
        <w:t>1- Suponga que un país tiene una producción bruta dentro del país (tanto de nacionales como de extranjeros ) de $ 2.000 millones.</w:t>
      </w:r>
    </w:p>
    <w:p>
      <w:pPr>
        <w:rPr>
          <w:sz w:val="24"/>
          <w:szCs w:val="24"/>
        </w:rPr>
      </w:pPr>
      <w:r>
        <w:rPr>
          <w:sz w:val="24"/>
          <w:szCs w:val="24"/>
        </w:rPr>
        <w:t xml:space="preserve">Asimismo se sabe que existen 2 empresas nacionales en el extranjero que producen $ 20 milllones, y 10 empresas extranjeras que producen en el pais $ 100 millones. </w:t>
      </w:r>
    </w:p>
    <w:p>
      <w:pPr>
        <w:rPr>
          <w:sz w:val="24"/>
          <w:szCs w:val="24"/>
        </w:rPr>
      </w:pPr>
      <w:r>
        <w:rPr>
          <w:sz w:val="24"/>
          <w:szCs w:val="24"/>
        </w:rPr>
        <w:t>¿Cuál es el valor del Producto Bruto Nacional?.</w:t>
      </w:r>
    </w:p>
    <w:p>
      <w:pPr>
        <w:rPr>
          <w:sz w:val="24"/>
          <w:szCs w:val="24"/>
        </w:rPr>
      </w:pPr>
      <w:r>
        <w:rPr>
          <w:sz w:val="24"/>
          <w:szCs w:val="24"/>
        </w:rPr>
      </w:r>
    </w:p>
    <w:p>
      <w:pPr>
        <w:rPr>
          <w:sz w:val="24"/>
          <w:szCs w:val="24"/>
        </w:rPr>
      </w:pPr>
      <w:r>
        <w:rPr>
          <w:sz w:val="24"/>
          <w:szCs w:val="24"/>
        </w:rPr>
        <w:t>2- Suponga que otro país tiene una producción bruta de residentes nacionales (tanto afuera como adentro del país) de $ 4.500 millones.</w:t>
      </w:r>
    </w:p>
    <w:p>
      <w:pPr>
        <w:rPr>
          <w:sz w:val="24"/>
          <w:szCs w:val="24"/>
        </w:rPr>
      </w:pPr>
      <w:r>
        <w:rPr>
          <w:sz w:val="24"/>
          <w:szCs w:val="24"/>
        </w:rPr>
        <w:t>Asimismo se sabe que existen 8 empresas extranjeras que producen en el país por $ 150 milllones y 12 empresas nacionales que producen en el extranjero por $ 250 milllones.</w:t>
      </w:r>
    </w:p>
    <w:p>
      <w:pPr>
        <w:rPr>
          <w:sz w:val="24"/>
          <w:szCs w:val="24"/>
        </w:rPr>
      </w:pPr>
      <w:r>
        <w:rPr>
          <w:sz w:val="24"/>
          <w:szCs w:val="24"/>
        </w:rPr>
        <w:t>¿Cuál es el valor del Producto Bruto Interno?.</w:t>
      </w:r>
    </w:p>
    <w:p>
      <w:pPr>
        <w:rPr>
          <w:sz w:val="24"/>
          <w:szCs w:val="24"/>
        </w:rPr>
      </w:pPr>
      <w:r>
        <w:rPr>
          <w:sz w:val="24"/>
          <w:szCs w:val="24"/>
        </w:rPr>
      </w:r>
    </w:p>
    <w:p>
      <w:r/>
    </w:p>
    <w:p>
      <w:pPr>
        <w:rPr>
          <w:b/>
          <w:bCs/>
          <w:sz w:val="24"/>
          <w:szCs w:val="24"/>
        </w:rPr>
      </w:pPr>
      <w:r>
        <w:br w:type="page"/>
      </w:r>
      <w:r>
        <w:rPr>
          <w:b/>
          <w:bCs/>
          <w:sz w:val="24"/>
          <w:szCs w:val="24"/>
        </w:rPr>
        <w:t>TP 2 - Balanza de Pagos</w:t>
      </w:r>
    </w:p>
    <w:p>
      <w:pPr>
        <w:rPr>
          <w:sz w:val="24"/>
          <w:szCs w:val="24"/>
        </w:rPr>
      </w:pPr>
      <w:r>
        <w:rPr>
          <w:sz w:val="24"/>
          <w:szCs w:val="24"/>
        </w:rPr>
        <w:t>Suponga que un país tuvo las siguientes operaciones comerciales durante el año 2020 con el resto del mundo (en millones de U$S).</w:t>
      </w:r>
    </w:p>
    <w:p>
      <w:pPr>
        <w:rPr>
          <w:sz w:val="24"/>
          <w:szCs w:val="24"/>
        </w:rPr>
      </w:pPr>
      <w:r>
        <w:rPr>
          <w:sz w:val="24"/>
          <w:szCs w:val="24"/>
        </w:rPr>
      </w:r>
    </w:p>
    <w:p>
      <w:pPr>
        <w:rPr>
          <w:sz w:val="24"/>
          <w:szCs w:val="24"/>
        </w:rPr>
      </w:pPr>
      <w:r>
        <w:rPr>
          <w:sz w:val="24"/>
          <w:szCs w:val="24"/>
        </w:rPr>
        <w:t>- importación de maquinarias por 10.000</w:t>
      </w:r>
    </w:p>
    <w:p>
      <w:pPr>
        <w:rPr>
          <w:sz w:val="24"/>
          <w:szCs w:val="24"/>
        </w:rPr>
      </w:pPr>
      <w:r>
        <w:rPr>
          <w:sz w:val="24"/>
          <w:szCs w:val="24"/>
        </w:rPr>
        <w:t>- importación de equipos de computación por 5.000</w:t>
      </w:r>
    </w:p>
    <w:p>
      <w:pPr>
        <w:rPr>
          <w:sz w:val="24"/>
          <w:szCs w:val="24"/>
        </w:rPr>
      </w:pPr>
      <w:r>
        <w:rPr>
          <w:sz w:val="24"/>
          <w:szCs w:val="24"/>
        </w:rPr>
        <w:t>- Importación de medicamentos por 7.000</w:t>
      </w:r>
    </w:p>
    <w:p>
      <w:pPr>
        <w:rPr>
          <w:sz w:val="24"/>
          <w:szCs w:val="24"/>
        </w:rPr>
      </w:pPr>
      <w:r>
        <w:rPr>
          <w:sz w:val="24"/>
          <w:szCs w:val="24"/>
        </w:rPr>
        <w:t>- importación de trigo por 2.000</w:t>
      </w:r>
    </w:p>
    <w:p>
      <w:pPr>
        <w:rPr>
          <w:sz w:val="24"/>
          <w:szCs w:val="24"/>
        </w:rPr>
      </w:pPr>
      <w:r>
        <w:rPr>
          <w:sz w:val="24"/>
          <w:szCs w:val="24"/>
        </w:rPr>
        <w:t>- Exportación de soja por 15.000</w:t>
      </w:r>
    </w:p>
    <w:p>
      <w:pPr>
        <w:rPr>
          <w:sz w:val="24"/>
          <w:szCs w:val="24"/>
        </w:rPr>
      </w:pPr>
      <w:r>
        <w:rPr>
          <w:sz w:val="24"/>
          <w:szCs w:val="24"/>
        </w:rPr>
        <w:t>- Exportación de carne vacuna por 4.000</w:t>
      </w:r>
    </w:p>
    <w:p>
      <w:pPr>
        <w:rPr>
          <w:sz w:val="24"/>
          <w:szCs w:val="24"/>
        </w:rPr>
      </w:pPr>
      <w:r>
        <w:rPr>
          <w:sz w:val="24"/>
          <w:szCs w:val="24"/>
        </w:rPr>
        <w:t>- Exportación de automóviles por 8.000</w:t>
      </w:r>
    </w:p>
    <w:p>
      <w:pPr>
        <w:rPr>
          <w:sz w:val="24"/>
          <w:szCs w:val="24"/>
        </w:rPr>
      </w:pPr>
      <w:r>
        <w:rPr>
          <w:sz w:val="24"/>
          <w:szCs w:val="24"/>
        </w:rPr>
        <w:t>- Exportación de servicios de transporte por 4.000</w:t>
      </w:r>
    </w:p>
    <w:p>
      <w:pPr>
        <w:rPr>
          <w:sz w:val="24"/>
          <w:szCs w:val="24"/>
        </w:rPr>
      </w:pPr>
      <w:r>
        <w:rPr>
          <w:sz w:val="24"/>
          <w:szCs w:val="24"/>
        </w:rPr>
        <w:t>- Importación de servicios de consultoría por 300</w:t>
      </w:r>
    </w:p>
    <w:p>
      <w:pPr>
        <w:rPr>
          <w:sz w:val="24"/>
          <w:szCs w:val="24"/>
        </w:rPr>
      </w:pPr>
      <w:r>
        <w:rPr>
          <w:sz w:val="24"/>
          <w:szCs w:val="24"/>
        </w:rPr>
        <w:t>- Envio de remesas al exterior por 200</w:t>
      </w:r>
    </w:p>
    <w:p>
      <w:pPr>
        <w:rPr>
          <w:sz w:val="24"/>
          <w:szCs w:val="24"/>
        </w:rPr>
      </w:pPr>
      <w:r>
        <w:rPr>
          <w:sz w:val="24"/>
          <w:szCs w:val="24"/>
        </w:rPr>
        <w:t>- Entrada de remesas del exterior por 150</w:t>
      </w:r>
    </w:p>
    <w:p>
      <w:pPr>
        <w:rPr>
          <w:sz w:val="24"/>
          <w:szCs w:val="24"/>
        </w:rPr>
      </w:pPr>
      <w:r>
        <w:rPr>
          <w:sz w:val="24"/>
          <w:szCs w:val="24"/>
        </w:rPr>
        <w:t>- Pago de intereses de deuda externa por 8.000</w:t>
      </w:r>
    </w:p>
    <w:p>
      <w:pPr>
        <w:rPr>
          <w:sz w:val="24"/>
          <w:szCs w:val="24"/>
        </w:rPr>
      </w:pPr>
      <w:r>
        <w:rPr>
          <w:sz w:val="24"/>
          <w:szCs w:val="24"/>
        </w:rPr>
        <w:t>- Entrada de dolares por ayudas externas por 400</w:t>
      </w:r>
    </w:p>
    <w:p>
      <w:pPr>
        <w:rPr>
          <w:sz w:val="24"/>
          <w:szCs w:val="24"/>
        </w:rPr>
      </w:pPr>
      <w:r>
        <w:rPr>
          <w:sz w:val="24"/>
          <w:szCs w:val="24"/>
        </w:rPr>
        <w:t>- Exportación de maquinarias por 1.200</w:t>
      </w:r>
    </w:p>
    <w:p>
      <w:pPr>
        <w:rPr>
          <w:sz w:val="24"/>
          <w:szCs w:val="24"/>
        </w:rPr>
      </w:pPr>
      <w:r>
        <w:rPr>
          <w:sz w:val="24"/>
          <w:szCs w:val="24"/>
        </w:rPr>
        <w:t>- Entrada de dolares por turismo por 15.000</w:t>
      </w:r>
    </w:p>
    <w:p>
      <w:pPr>
        <w:rPr>
          <w:sz w:val="24"/>
          <w:szCs w:val="24"/>
        </w:rPr>
      </w:pPr>
      <w:r>
        <w:rPr>
          <w:sz w:val="24"/>
          <w:szCs w:val="24"/>
        </w:rPr>
        <w:t>- Salida de dólares por turismo por 9.500</w:t>
      </w:r>
    </w:p>
    <w:p>
      <w:pPr>
        <w:rPr>
          <w:sz w:val="24"/>
          <w:szCs w:val="24"/>
        </w:rPr>
      </w:pPr>
      <w:r>
        <w:rPr>
          <w:sz w:val="24"/>
          <w:szCs w:val="24"/>
        </w:rPr>
        <w:t>- Entrada de dólares por prestamos por 50.000</w:t>
      </w:r>
    </w:p>
    <w:p>
      <w:pPr>
        <w:rPr>
          <w:sz w:val="24"/>
          <w:szCs w:val="24"/>
        </w:rPr>
      </w:pPr>
      <w:r>
        <w:rPr>
          <w:sz w:val="24"/>
          <w:szCs w:val="24"/>
        </w:rPr>
        <w:t>- Entrada de dólares por inversiones por 1.500</w:t>
      </w:r>
    </w:p>
    <w:p>
      <w:pPr>
        <w:rPr>
          <w:sz w:val="24"/>
          <w:szCs w:val="24"/>
        </w:rPr>
      </w:pPr>
      <w:r>
        <w:rPr>
          <w:sz w:val="24"/>
          <w:szCs w:val="24"/>
        </w:rPr>
      </w:r>
    </w:p>
    <w:p>
      <w:pPr>
        <w:rPr>
          <w:b/>
          <w:bCs/>
          <w:sz w:val="24"/>
          <w:szCs w:val="24"/>
        </w:rPr>
      </w:pPr>
      <w:r>
        <w:rPr>
          <w:b/>
          <w:bCs/>
          <w:sz w:val="24"/>
          <w:szCs w:val="24"/>
        </w:rPr>
        <w:t>Responda:</w:t>
      </w:r>
    </w:p>
    <w:p>
      <w:pPr>
        <w:rPr>
          <w:sz w:val="24"/>
          <w:szCs w:val="24"/>
        </w:rPr>
      </w:pPr>
      <w:r>
        <w:rPr>
          <w:sz w:val="24"/>
          <w:szCs w:val="24"/>
        </w:rPr>
        <w:t>1- ¿Cuál es el resultado de la balanza comercial?.</w:t>
      </w:r>
    </w:p>
    <w:p>
      <w:pPr>
        <w:rPr>
          <w:sz w:val="24"/>
          <w:szCs w:val="24"/>
        </w:rPr>
      </w:pPr>
      <w:r>
        <w:rPr>
          <w:sz w:val="24"/>
          <w:szCs w:val="24"/>
        </w:rPr>
        <w:t>2- ¿Cuál es el resultado de la balanza de servicios?.</w:t>
      </w:r>
    </w:p>
    <w:p>
      <w:pPr>
        <w:rPr>
          <w:sz w:val="24"/>
          <w:szCs w:val="24"/>
        </w:rPr>
      </w:pPr>
      <w:r>
        <w:rPr>
          <w:sz w:val="24"/>
          <w:szCs w:val="24"/>
        </w:rPr>
        <w:t>3- ¿Cuál es el resultado de las transferencias?</w:t>
      </w:r>
    </w:p>
    <w:p>
      <w:pPr>
        <w:rPr>
          <w:sz w:val="24"/>
          <w:szCs w:val="24"/>
        </w:rPr>
      </w:pPr>
      <w:r>
        <w:rPr>
          <w:sz w:val="24"/>
          <w:szCs w:val="24"/>
        </w:rPr>
        <w:t>4- ¿Cuáles son los resultados de la cuenta corriente y de la cuenta capital?.</w:t>
      </w:r>
    </w:p>
    <w:p>
      <w:pPr>
        <w:rPr>
          <w:sz w:val="24"/>
          <w:szCs w:val="24"/>
        </w:rPr>
      </w:pPr>
      <w:r>
        <w:rPr>
          <w:sz w:val="24"/>
          <w:szCs w:val="24"/>
        </w:rPr>
        <w:t>5- ¿Cuál es el resultado de la balanza de pagos?.¿Qué indica ese número?</w:t>
      </w:r>
    </w:p>
    <w:sectPr>
      <w:footnotePr>
        <w:pos w:val="pageBottom"/>
        <w:numFmt w:val="decimal"/>
        <w:numStart w:val="1"/>
        <w:numRestart w:val="continuous"/>
      </w:footnotePr>
      <w:endnotePr>
        <w:pos w:val="docEnd"/>
        <w:numFmt w:val="lowerRoman"/>
        <w:numStart w:val="1"/>
        <w:numRestart w:val="continuous"/>
      </w:endnotePr>
      <w:type w:val="nextPage"/>
      <w:pgSz w:h="16838" w:w="11906"/>
      <w:pgMar w:left="1701" w:top="1417" w:right="1701" w:bottom="1417"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Calibri">
    <w:panose1 w:val="020F0502020204030204"/>
    <w:charset w:val="00"/>
    <w:family w:val="swiss"/>
    <w:pitch w:val="default"/>
  </w:font>
  <w:font w:name="Courier New">
    <w:panose1 w:val="02070309020205020404"/>
    <w:charset w:val="00"/>
    <w:family w:val="modern"/>
    <w:pitch w:val="default"/>
  </w:font>
  <w:font w:name="Wingdings">
    <w:panose1 w:val="05000000000000000000"/>
    <w:charset w:val="02"/>
    <w:family w:val="auto"/>
    <w:pitch w:val="default"/>
  </w:font>
  <w:font w:name="Symbol">
    <w:panose1 w:val="05050102010706020507"/>
    <w:charset w:val="02"/>
    <w:family w:val="roman"/>
    <w:pitch w:val="default"/>
  </w:font>
  <w:font w:name="Calibri Light">
    <w:panose1 w:val="020F0302020204030204"/>
    <w:charset w:val="00"/>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Lista numerada 1"/>
    <w:lvl w:ilvl="0">
      <w:start w:val="1"/>
      <w:numFmt w:val="decimal"/>
      <w:suff w:val="tab"/>
      <w:lvlText w:val="(%1)"/>
      <w:lvlJc w:val="left"/>
      <w:pPr>
        <w:ind w:left="708" w:hanging="0"/>
      </w:pPr>
    </w:lvl>
    <w:lvl w:ilvl="1">
      <w:start w:val="1"/>
      <w:numFmt w:val="lowerLetter"/>
      <w:suff w:val="tab"/>
      <w:lvlText w:val="%2."/>
      <w:lvlJc w:val="left"/>
      <w:pPr>
        <w:ind w:left="1428" w:hanging="0"/>
      </w:pPr>
    </w:lvl>
    <w:lvl w:ilvl="2">
      <w:start w:val="1"/>
      <w:numFmt w:val="lowerRoman"/>
      <w:suff w:val="tab"/>
      <w:lvlText w:val="%3."/>
      <w:lvlJc w:val="left"/>
      <w:pPr>
        <w:ind w:left="2328" w:hanging="0"/>
      </w:pPr>
    </w:lvl>
    <w:lvl w:ilvl="3">
      <w:start w:val="1"/>
      <w:numFmt w:val="decimal"/>
      <w:suff w:val="tab"/>
      <w:lvlText w:val="%4."/>
      <w:lvlJc w:val="left"/>
      <w:pPr>
        <w:ind w:left="2868" w:hanging="0"/>
      </w:pPr>
    </w:lvl>
    <w:lvl w:ilvl="4">
      <w:start w:val="1"/>
      <w:numFmt w:val="lowerLetter"/>
      <w:suff w:val="tab"/>
      <w:lvlText w:val="%5."/>
      <w:lvlJc w:val="left"/>
      <w:pPr>
        <w:ind w:left="3588" w:hanging="0"/>
      </w:pPr>
    </w:lvl>
    <w:lvl w:ilvl="5">
      <w:start w:val="1"/>
      <w:numFmt w:val="lowerRoman"/>
      <w:suff w:val="tab"/>
      <w:lvlText w:val="%6."/>
      <w:lvlJc w:val="left"/>
      <w:pPr>
        <w:ind w:left="4488" w:hanging="0"/>
      </w:pPr>
    </w:lvl>
    <w:lvl w:ilvl="6">
      <w:start w:val="1"/>
      <w:numFmt w:val="decimal"/>
      <w:suff w:val="tab"/>
      <w:lvlText w:val="%7."/>
      <w:lvlJc w:val="left"/>
      <w:pPr>
        <w:ind w:left="5028" w:hanging="0"/>
      </w:pPr>
    </w:lvl>
    <w:lvl w:ilvl="7">
      <w:start w:val="1"/>
      <w:numFmt w:val="lowerLetter"/>
      <w:suff w:val="tab"/>
      <w:lvlText w:val="%8."/>
      <w:lvlJc w:val="left"/>
      <w:pPr>
        <w:ind w:left="5748" w:hanging="0"/>
      </w:pPr>
    </w:lvl>
    <w:lvl w:ilvl="8">
      <w:start w:val="1"/>
      <w:numFmt w:val="lowerRoman"/>
      <w:suff w:val="tab"/>
      <w:lvlText w:val="%9."/>
      <w:lvlJc w:val="left"/>
      <w:pPr>
        <w:ind w:left="6648" w:hanging="0"/>
      </w:pPr>
    </w:lvl>
  </w:abstractNum>
  <w:abstractNum w:abstractNumId="2">
    <w:multiLevelType w:val="hybridMultilevel"/>
    <w:name w:val="Lista numerada 2"/>
    <w:lvl w:ilvl="0">
      <w:numFmt w:val="bullet"/>
      <w:suff w:val="tab"/>
      <w:lvlText w:val="-"/>
      <w:lvlJc w:val="left"/>
      <w:pPr>
        <w:ind w:left="360" w:hanging="0"/>
      </w:pPr>
      <w:rPr>
        <w:rFonts w:ascii="Calibri" w:hAnsi="Calibri" w:eastAsia="Calibri" w:cs="Calibri"/>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3">
    <w:multiLevelType w:val="hybridMultilevel"/>
    <w:name w:val="Lista numerada 3"/>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4">
    <w:multiLevelType w:val="hybridMultilevel"/>
    <w:name w:val="Lista numerada 4"/>
    <w:lvl w:ilvl="0">
      <w:start w:val="1"/>
      <w:numFmt w:val="lowerLetter"/>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5">
    <w:multiLevelType w:val="hybridMultilevel"/>
    <w:name w:val="Lista numerada 5"/>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6">
    <w:multiLevelType w:val="hybridMultilevel"/>
    <w:name w:val="Lista numerada 6"/>
    <w:lvl w:ilvl="0">
      <w:start w:val="1"/>
      <w:numFmt w:val="lowerLetter"/>
      <w:suff w:val="tab"/>
      <w:lvlText w:val="%1)"/>
      <w:lvlJc w:val="left"/>
      <w:pPr>
        <w:ind w:left="720" w:hanging="0"/>
      </w:pPr>
    </w:lvl>
    <w:lvl w:ilvl="1">
      <w:start w:val="1"/>
      <w:numFmt w:val="lowerLetter"/>
      <w:suff w:val="tab"/>
      <w:lvlText w:val="%2."/>
      <w:lvlJc w:val="left"/>
      <w:pPr>
        <w:ind w:left="1440" w:hanging="0"/>
      </w:pPr>
    </w:lvl>
    <w:lvl w:ilvl="2">
      <w:start w:val="1"/>
      <w:numFmt w:val="lowerRoman"/>
      <w:suff w:val="tab"/>
      <w:lvlText w:val="%3."/>
      <w:lvlJc w:val="left"/>
      <w:pPr>
        <w:ind w:left="2340" w:hanging="0"/>
      </w:pPr>
    </w:lvl>
    <w:lvl w:ilvl="3">
      <w:start w:val="1"/>
      <w:numFmt w:val="decimal"/>
      <w:suff w:val="tab"/>
      <w:lvlText w:val="%4."/>
      <w:lvlJc w:val="left"/>
      <w:pPr>
        <w:ind w:left="2880" w:hanging="0"/>
      </w:pPr>
    </w:lvl>
    <w:lvl w:ilvl="4">
      <w:start w:val="1"/>
      <w:numFmt w:val="lowerLetter"/>
      <w:suff w:val="tab"/>
      <w:lvlText w:val="%5."/>
      <w:lvlJc w:val="left"/>
      <w:pPr>
        <w:ind w:left="3600" w:hanging="0"/>
      </w:pPr>
    </w:lvl>
    <w:lvl w:ilvl="5">
      <w:start w:val="1"/>
      <w:numFmt w:val="lowerRoman"/>
      <w:suff w:val="tab"/>
      <w:lvlText w:val="%6."/>
      <w:lvlJc w:val="left"/>
      <w:pPr>
        <w:ind w:left="4500" w:hanging="0"/>
      </w:pPr>
    </w:lvl>
    <w:lvl w:ilvl="6">
      <w:start w:val="1"/>
      <w:numFmt w:val="decimal"/>
      <w:suff w:val="tab"/>
      <w:lvlText w:val="%7."/>
      <w:lvlJc w:val="left"/>
      <w:pPr>
        <w:ind w:left="5040" w:hanging="0"/>
      </w:pPr>
    </w:lvl>
    <w:lvl w:ilvl="7">
      <w:start w:val="1"/>
      <w:numFmt w:val="lowerLetter"/>
      <w:suff w:val="tab"/>
      <w:lvlText w:val="%8."/>
      <w:lvlJc w:val="left"/>
      <w:pPr>
        <w:ind w:left="5760" w:hanging="0"/>
      </w:pPr>
    </w:lvl>
    <w:lvl w:ilvl="8">
      <w:start w:val="1"/>
      <w:numFmt w:val="lowerRoman"/>
      <w:suff w:val="tab"/>
      <w:lvlText w:val="%9."/>
      <w:lvlJc w:val="left"/>
      <w:pPr>
        <w:ind w:left="6660" w:hanging="0"/>
      </w:pPr>
    </w:lvl>
  </w:abstractNum>
  <w:abstractNum w:abstractNumId="7">
    <w:multiLevelType w:val="hybridMultilevel"/>
    <w:name w:val="Lista numerada 7"/>
    <w:lvl w:ilvl="0">
      <w:numFmt w:val="bullet"/>
      <w:suff w:val="tab"/>
      <w:lvlText w:val="-"/>
      <w:lvlJc w:val="left"/>
      <w:pPr>
        <w:ind w:left="360" w:hanging="0"/>
      </w:pPr>
      <w:rPr>
        <w:rFonts w:ascii="Calibri" w:hAnsi="Calibri" w:eastAsia="Calibri" w:cs="Calibri"/>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8">
    <w:multiLevelType w:val="hybridMultilevel"/>
    <w:name w:val="Lista numerada 8"/>
    <w:lvl w:ilvl="0">
      <w:numFmt w:val="bullet"/>
      <w:suff w:val="tab"/>
      <w:lvlText w:val="-"/>
      <w:lvlJc w:val="left"/>
      <w:pPr>
        <w:ind w:left="360" w:hanging="0"/>
      </w:pPr>
      <w:rPr>
        <w:rFonts w:ascii="Calibri" w:hAnsi="Calibri" w:eastAsia="Calibri" w:cs="Calibri"/>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0"/>
  <w:doNotShadeFormData w:val="0"/>
  <w:captions>
    <w:caption w:name="Tabla" w:pos="below" w:numFmt="decimal"/>
    <w:caption w:name="Figura" w:pos="below" w:numFmt="decimal"/>
    <w:caption w:name="Imagen"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compatSetting w:name="compatibilityMode" w:uri="http://schemas.microsoft.com/office/word" w:val="15"/>
  </w:compat>
  <w:shapeDefaults>
    <o:shapedefaults v:ext="edit" spidmax="1062"/>
    <o:shapelayout v:ext="edit">
      <o:rules v:ext="edit"/>
    </o:shapelayout>
  </w:shapeDefaults>
  <w:tmPrefOne w:val="17"/>
  <w:tmPrefTwo w:val="1"/>
  <w:tmFmtPref w:val="55057515"/>
  <w:tmCommentsPr>
    <w:tmCommentsPlace w:val="0"/>
    <w:tmCommentsWidth w:val="3119"/>
    <w:tmCommentsColor w:val="-1"/>
  </w:tmCommentsPr>
  <w:tmReviewPr>
    <w:tmReviewEnabled w:val="0"/>
    <w:tmReviewShow w:val="1"/>
    <w:tmReviewPrint w:val="0"/>
    <w:tmRevisionNum w:val="10"/>
    <w:tmReviewMarkIns w:val="4"/>
    <w:tmReviewColorIns w:val="-1"/>
    <w:tmReviewMarkDel w:val="6"/>
    <w:tmReviewColorDel w:val="-1"/>
    <w:tmReviewMarkFmt w:val="1"/>
    <w:tmReviewColorFmt w:val="-1"/>
    <w:tmReviewMarkLn w:val="1"/>
    <w:tmReviewColorLn w:val="0"/>
    <w:tmReviewToolTip w:val="0"/>
  </w:tmReviewPr>
  <w:tmLastPos>
    <w:tmLastPosPage w:val="0"/>
    <w:tmLastPosSelect w:val="0"/>
    <w:tmLastPosFrameIdx w:val="0"/>
    <w:tmLastPosCaret>
      <w:tmLastPosPgfIdx w:val="4"/>
      <w:tmLastPosIdx w:val="1"/>
    </w:tmLastPosCaret>
    <w:tmLastPosAnchor>
      <w:tmLastPosPgfIdx w:val="0"/>
      <w:tmLastPosIdx w:val="0"/>
    </w:tmLastPosAnchor>
    <w:tmLastPosTblRect w:left="0" w:top="0" w:right="0" w:bottom="0"/>
  </w:tmLastPos>
  <w:tmAppRevision w:date="1774898906" w:val="1068"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List Paragraph"/>
    <w:qFormat/>
    <w:basedOn w:val="para0"/>
    <w:pPr>
      <w:ind w:left="720"/>
      <w:contextualSpacing/>
    </w:pPr>
  </w:style>
  <w:style w:type="character" w:styleId="char0" w:default="1">
    <w:name w:val="Default Paragraph Font"/>
  </w:style>
  <w:style w:type="table" w:default="1" w:styleId="TableNormal">
    <w:name w:val="Tabla norma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Grid">
    <w:name w:val="Tabla con cuadrícula"/>
    <w:basedOn w:val="NormalTable"/>
    <w:pPr>
      <w:spacing w:after="0" w:line="240" w:lineRule="auto"/>
    </w:pPr>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List Paragraph"/>
    <w:qFormat/>
    <w:basedOn w:val="para0"/>
    <w:pPr>
      <w:ind w:left="720"/>
      <w:contextualSpacing/>
    </w:pPr>
  </w:style>
  <w:style w:type="character" w:styleId="char0" w:default="1">
    <w:name w:val="Default Paragraph Font"/>
  </w:style>
  <w:style w:type="table" w:default="1" w:styleId="TableNormal">
    <w:name w:val="Tabla norma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Grid">
    <w:name w:val="Tabla con cuadrícula"/>
    <w:basedOn w:val="NormalTable"/>
    <w:pPr>
      <w:spacing w:after="0" w:line="240" w:lineRule="auto"/>
    </w:pPr>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rev.1068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Tenenbaum</dc:creator>
  <cp:keywords/>
  <dc:description/>
  <cp:lastModifiedBy/>
  <cp:revision>10</cp:revision>
  <cp:lastPrinted>2021-03-02T23:09:00Z</cp:lastPrinted>
  <dcterms:created xsi:type="dcterms:W3CDTF">2021-03-02T20:24:00Z</dcterms:created>
  <dcterms:modified xsi:type="dcterms:W3CDTF">2026-03-30T19:28:26Z</dcterms:modified>
</cp:coreProperties>
</file>