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5B1" w:rsidRDefault="00A76311">
      <w:pPr>
        <w:spacing w:line="360" w:lineRule="auto"/>
        <w:jc w:val="center"/>
        <w:rPr>
          <w:b/>
          <w:sz w:val="40"/>
          <w:szCs w:val="40"/>
        </w:rPr>
      </w:pPr>
      <w:r>
        <w:rPr>
          <w:b/>
          <w:noProof/>
          <w:sz w:val="40"/>
          <w:szCs w:val="40"/>
          <w:lang w:val="es-AR"/>
        </w:rPr>
        <w:drawing>
          <wp:inline distT="0" distB="0" distL="0" distR="0">
            <wp:extent cx="1554480" cy="182308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554480" cy="1823085"/>
                    </a:xfrm>
                    <a:prstGeom prst="rect">
                      <a:avLst/>
                    </a:prstGeom>
                    <a:ln/>
                  </pic:spPr>
                </pic:pic>
              </a:graphicData>
            </a:graphic>
          </wp:inline>
        </w:drawing>
      </w:r>
    </w:p>
    <w:p w:rsidR="009055B1" w:rsidRDefault="00A76311">
      <w:pPr>
        <w:spacing w:after="200" w:line="360" w:lineRule="auto"/>
        <w:jc w:val="center"/>
        <w:rPr>
          <w:b/>
          <w:sz w:val="40"/>
          <w:szCs w:val="40"/>
        </w:rPr>
      </w:pPr>
      <w:r>
        <w:rPr>
          <w:b/>
          <w:sz w:val="40"/>
          <w:szCs w:val="40"/>
        </w:rPr>
        <w:t>ENSAYO (Sucatte)</w:t>
      </w:r>
    </w:p>
    <w:p w:rsidR="009055B1" w:rsidRDefault="009055B1">
      <w:pPr>
        <w:spacing w:line="360" w:lineRule="auto"/>
        <w:jc w:val="center"/>
        <w:rPr>
          <w:b/>
          <w:sz w:val="40"/>
          <w:szCs w:val="40"/>
        </w:rPr>
      </w:pPr>
    </w:p>
    <w:p w:rsidR="009055B1" w:rsidRDefault="00A76311">
      <w:pPr>
        <w:spacing w:before="240" w:line="600" w:lineRule="auto"/>
        <w:ind w:left="708"/>
        <w:jc w:val="both"/>
        <w:rPr>
          <w:i/>
          <w:sz w:val="28"/>
          <w:szCs w:val="28"/>
        </w:rPr>
      </w:pPr>
      <w:bookmarkStart w:id="0" w:name="_gjdgxs" w:colFirst="0" w:colLast="0"/>
      <w:bookmarkEnd w:id="0"/>
      <w:r>
        <w:rPr>
          <w:b/>
          <w:i/>
          <w:sz w:val="28"/>
          <w:szCs w:val="28"/>
        </w:rPr>
        <w:t>Colegio:</w:t>
      </w:r>
      <w:r>
        <w:rPr>
          <w:i/>
          <w:sz w:val="28"/>
          <w:szCs w:val="28"/>
        </w:rPr>
        <w:t xml:space="preserve"> Escuela Superior de Comercio Carlos Pellegrini.</w:t>
      </w:r>
    </w:p>
    <w:p w:rsidR="009055B1" w:rsidRDefault="009055B1">
      <w:pPr>
        <w:spacing w:line="600" w:lineRule="auto"/>
        <w:ind w:left="708" w:firstLine="700"/>
        <w:jc w:val="both"/>
        <w:rPr>
          <w:b/>
          <w:i/>
          <w:sz w:val="28"/>
          <w:szCs w:val="28"/>
        </w:rPr>
      </w:pPr>
    </w:p>
    <w:p w:rsidR="009055B1" w:rsidRDefault="00A76311">
      <w:pPr>
        <w:spacing w:line="600" w:lineRule="auto"/>
        <w:ind w:left="708"/>
        <w:jc w:val="both"/>
        <w:rPr>
          <w:b/>
          <w:i/>
          <w:sz w:val="28"/>
          <w:szCs w:val="28"/>
        </w:rPr>
      </w:pPr>
      <w:r>
        <w:rPr>
          <w:b/>
          <w:i/>
          <w:sz w:val="28"/>
          <w:szCs w:val="28"/>
        </w:rPr>
        <w:t>Materia</w:t>
      </w:r>
      <w:r>
        <w:rPr>
          <w:sz w:val="28"/>
          <w:szCs w:val="28"/>
        </w:rPr>
        <w:t xml:space="preserve">: Filosofía. </w:t>
      </w:r>
    </w:p>
    <w:p w:rsidR="009055B1" w:rsidRDefault="009055B1">
      <w:pPr>
        <w:spacing w:line="600" w:lineRule="auto"/>
        <w:ind w:left="708" w:firstLine="700"/>
        <w:jc w:val="both"/>
        <w:rPr>
          <w:b/>
          <w:i/>
          <w:sz w:val="28"/>
          <w:szCs w:val="28"/>
        </w:rPr>
      </w:pPr>
    </w:p>
    <w:p w:rsidR="009055B1" w:rsidRDefault="00A76311">
      <w:pPr>
        <w:spacing w:line="600" w:lineRule="auto"/>
        <w:ind w:left="708"/>
        <w:jc w:val="both"/>
        <w:rPr>
          <w:sz w:val="28"/>
          <w:szCs w:val="28"/>
        </w:rPr>
      </w:pPr>
      <w:r>
        <w:rPr>
          <w:b/>
          <w:i/>
          <w:sz w:val="28"/>
          <w:szCs w:val="28"/>
        </w:rPr>
        <w:t>Profesor</w:t>
      </w:r>
      <w:r>
        <w:rPr>
          <w:b/>
          <w:sz w:val="28"/>
          <w:szCs w:val="28"/>
        </w:rPr>
        <w:t xml:space="preserve">a: </w:t>
      </w:r>
      <w:proofErr w:type="spellStart"/>
      <w:r>
        <w:rPr>
          <w:sz w:val="28"/>
          <w:szCs w:val="28"/>
        </w:rPr>
        <w:t>Freixas</w:t>
      </w:r>
      <w:proofErr w:type="spellEnd"/>
      <w:r>
        <w:rPr>
          <w:sz w:val="28"/>
          <w:szCs w:val="28"/>
        </w:rPr>
        <w:t xml:space="preserve">, Javier. </w:t>
      </w:r>
    </w:p>
    <w:p w:rsidR="009055B1" w:rsidRDefault="009055B1">
      <w:pPr>
        <w:spacing w:line="600" w:lineRule="auto"/>
        <w:ind w:left="1428"/>
        <w:jc w:val="both"/>
        <w:rPr>
          <w:b/>
          <w:i/>
          <w:sz w:val="28"/>
          <w:szCs w:val="28"/>
        </w:rPr>
      </w:pPr>
    </w:p>
    <w:p w:rsidR="009055B1" w:rsidRDefault="00A76311">
      <w:pPr>
        <w:spacing w:line="600" w:lineRule="auto"/>
        <w:ind w:left="708"/>
        <w:jc w:val="both"/>
        <w:rPr>
          <w:b/>
          <w:sz w:val="28"/>
          <w:szCs w:val="28"/>
        </w:rPr>
      </w:pPr>
      <w:r>
        <w:rPr>
          <w:b/>
          <w:i/>
          <w:sz w:val="28"/>
          <w:szCs w:val="28"/>
        </w:rPr>
        <w:t>Alumn</w:t>
      </w:r>
      <w:r>
        <w:rPr>
          <w:b/>
          <w:sz w:val="28"/>
          <w:szCs w:val="28"/>
        </w:rPr>
        <w:t xml:space="preserve">a: </w:t>
      </w:r>
      <w:r>
        <w:rPr>
          <w:sz w:val="28"/>
          <w:szCs w:val="28"/>
        </w:rPr>
        <w:t>Sucatte, Nina.</w:t>
      </w:r>
    </w:p>
    <w:p w:rsidR="009055B1" w:rsidRDefault="009055B1">
      <w:pPr>
        <w:spacing w:line="600" w:lineRule="auto"/>
        <w:ind w:left="708"/>
        <w:rPr>
          <w:b/>
          <w:i/>
          <w:sz w:val="28"/>
          <w:szCs w:val="28"/>
        </w:rPr>
      </w:pPr>
    </w:p>
    <w:p w:rsidR="009055B1" w:rsidRDefault="00A76311">
      <w:pPr>
        <w:spacing w:after="200"/>
        <w:ind w:left="708"/>
        <w:rPr>
          <w:sz w:val="28"/>
          <w:szCs w:val="28"/>
        </w:rPr>
      </w:pPr>
      <w:r>
        <w:rPr>
          <w:b/>
          <w:i/>
          <w:sz w:val="28"/>
          <w:szCs w:val="28"/>
        </w:rPr>
        <w:t xml:space="preserve">Fecha de entrega: </w:t>
      </w:r>
      <w:r>
        <w:rPr>
          <w:sz w:val="28"/>
          <w:szCs w:val="28"/>
        </w:rPr>
        <w:t>sábado, 20 de noviembre de 2021</w:t>
      </w:r>
    </w:p>
    <w:p w:rsidR="009055B1" w:rsidRDefault="009055B1">
      <w:pPr>
        <w:spacing w:after="200"/>
        <w:ind w:left="708"/>
        <w:rPr>
          <w:sz w:val="28"/>
          <w:szCs w:val="28"/>
        </w:rPr>
      </w:pPr>
    </w:p>
    <w:p w:rsidR="009055B1" w:rsidRDefault="00A76311">
      <w:pPr>
        <w:spacing w:after="200" w:line="360" w:lineRule="auto"/>
        <w:jc w:val="both"/>
        <w:rPr>
          <w:sz w:val="28"/>
          <w:szCs w:val="28"/>
        </w:rPr>
      </w:pPr>
      <w:r>
        <w:br w:type="page"/>
      </w:r>
    </w:p>
    <w:p w:rsidR="009055B1" w:rsidRDefault="00A76311">
      <w:pPr>
        <w:spacing w:after="200" w:line="360" w:lineRule="auto"/>
        <w:ind w:firstLine="720"/>
        <w:jc w:val="center"/>
        <w:rPr>
          <w:b/>
          <w:i/>
          <w:sz w:val="26"/>
          <w:szCs w:val="26"/>
        </w:rPr>
      </w:pPr>
      <w:r>
        <w:rPr>
          <w:b/>
          <w:i/>
          <w:sz w:val="26"/>
          <w:szCs w:val="26"/>
        </w:rPr>
        <w:lastRenderedPageBreak/>
        <w:t>El criterio de verdad.</w:t>
      </w:r>
    </w:p>
    <w:p w:rsidR="00DB2C78" w:rsidRDefault="00DB2C78">
      <w:pPr>
        <w:spacing w:after="200" w:line="360" w:lineRule="auto"/>
        <w:ind w:firstLine="720"/>
        <w:jc w:val="both"/>
        <w:rPr>
          <w:sz w:val="24"/>
          <w:szCs w:val="24"/>
        </w:rPr>
      </w:pPr>
      <w:r w:rsidRPr="00DB2C78">
        <w:rPr>
          <w:i/>
          <w:sz w:val="24"/>
          <w:szCs w:val="24"/>
        </w:rPr>
        <w:t>Introducción</w:t>
      </w:r>
      <w:r>
        <w:rPr>
          <w:sz w:val="24"/>
          <w:szCs w:val="24"/>
        </w:rPr>
        <w:t>.</w:t>
      </w:r>
    </w:p>
    <w:p w:rsidR="009055B1" w:rsidRDefault="00A76311">
      <w:pPr>
        <w:spacing w:after="200" w:line="360" w:lineRule="auto"/>
        <w:ind w:firstLine="720"/>
        <w:jc w:val="both"/>
        <w:rPr>
          <w:sz w:val="24"/>
          <w:szCs w:val="24"/>
        </w:rPr>
      </w:pPr>
      <w:r>
        <w:rPr>
          <w:sz w:val="24"/>
          <w:szCs w:val="24"/>
        </w:rPr>
        <w:t xml:space="preserve">El concepto de verdad, podríamos decir, encierra ya desde sus comienzos una exclusión. En otros términos, afirma que hay algo verdadero, y que lo que queda fuera de esa verdad es falso.   </w:t>
      </w:r>
    </w:p>
    <w:p w:rsidR="009055B1" w:rsidRDefault="00A76311">
      <w:pPr>
        <w:spacing w:after="200" w:line="360" w:lineRule="auto"/>
        <w:ind w:firstLine="720"/>
        <w:jc w:val="both"/>
        <w:rPr>
          <w:sz w:val="24"/>
          <w:szCs w:val="24"/>
        </w:rPr>
      </w:pPr>
      <w:r>
        <w:rPr>
          <w:sz w:val="24"/>
          <w:szCs w:val="24"/>
        </w:rPr>
        <w:t>¿Existe una verdad única o existen verdades según quién las perciba</w:t>
      </w:r>
      <w:r>
        <w:rPr>
          <w:sz w:val="24"/>
          <w:szCs w:val="24"/>
        </w:rPr>
        <w:t xml:space="preserve">? ¿Una verdad debe cumplir con ciertos requisitos? ¿La verdad es fija o variable? ¿Lo que cambia es la percepción o la realidad? ¿Existe un principio ordenador? </w:t>
      </w:r>
    </w:p>
    <w:p w:rsidR="009055B1" w:rsidRDefault="00A76311" w:rsidP="00036D7F">
      <w:pPr>
        <w:spacing w:after="200" w:line="360" w:lineRule="auto"/>
        <w:ind w:firstLine="720"/>
        <w:jc w:val="both"/>
        <w:rPr>
          <w:sz w:val="24"/>
          <w:szCs w:val="24"/>
        </w:rPr>
      </w:pPr>
      <w:r>
        <w:rPr>
          <w:sz w:val="24"/>
          <w:szCs w:val="24"/>
        </w:rPr>
        <w:t>Para responder a estas cuestiones existe la cultura, la ciencia, la justicia, la jerarquía, la</w:t>
      </w:r>
      <w:r>
        <w:rPr>
          <w:sz w:val="24"/>
          <w:szCs w:val="24"/>
        </w:rPr>
        <w:t xml:space="preserve"> educación, la sociedad, la moral, la ética, las costumbres</w:t>
      </w:r>
      <w:r w:rsidR="00036D7F">
        <w:rPr>
          <w:sz w:val="24"/>
          <w:szCs w:val="24"/>
        </w:rPr>
        <w:t>, la religión</w:t>
      </w:r>
      <w:r>
        <w:rPr>
          <w:sz w:val="24"/>
          <w:szCs w:val="24"/>
        </w:rPr>
        <w:t>, la familia, las razas, las etnias, los sexos y los géneros.</w:t>
      </w:r>
    </w:p>
    <w:p w:rsidR="009055B1" w:rsidRDefault="00A76311">
      <w:pPr>
        <w:spacing w:after="200" w:line="360" w:lineRule="auto"/>
        <w:ind w:firstLine="720"/>
        <w:jc w:val="both"/>
        <w:rPr>
          <w:sz w:val="24"/>
          <w:szCs w:val="24"/>
        </w:rPr>
      </w:pPr>
      <w:r>
        <w:rPr>
          <w:sz w:val="24"/>
          <w:szCs w:val="24"/>
        </w:rPr>
        <w:t>Todo el conjunto del saber compartimentado, rotulado, pero sobre todo, jerarquizado andropocéntricamente hace de la existencia misma un</w:t>
      </w:r>
      <w:r>
        <w:rPr>
          <w:sz w:val="24"/>
          <w:szCs w:val="24"/>
        </w:rPr>
        <w:t xml:space="preserve"> conjunto de ideas fijas acerca de qué y cómo son las cosas y las personas. Este concepto rígido e invariable, no es lo que conserva la vida en funcionamiento -en constante cambio y adaptación a ese cambio-, sino más bien que busca controlarla. </w:t>
      </w:r>
    </w:p>
    <w:p w:rsidR="009055B1" w:rsidRDefault="00A76311">
      <w:pPr>
        <w:spacing w:after="200" w:line="360" w:lineRule="auto"/>
        <w:ind w:firstLine="720"/>
        <w:jc w:val="both"/>
        <w:rPr>
          <w:sz w:val="24"/>
          <w:szCs w:val="24"/>
        </w:rPr>
      </w:pPr>
      <w:r>
        <w:rPr>
          <w:sz w:val="24"/>
          <w:szCs w:val="24"/>
        </w:rPr>
        <w:t>Mi idea es</w:t>
      </w:r>
      <w:r>
        <w:rPr>
          <w:sz w:val="24"/>
          <w:szCs w:val="24"/>
        </w:rPr>
        <w:t xml:space="preserve"> poder desarrollar en mi ensayo, como las ideas presentadas por los colectivos </w:t>
      </w:r>
      <w:proofErr w:type="spellStart"/>
      <w:r>
        <w:rPr>
          <w:sz w:val="24"/>
          <w:szCs w:val="24"/>
        </w:rPr>
        <w:t>invisibilizados</w:t>
      </w:r>
      <w:proofErr w:type="spellEnd"/>
      <w:r>
        <w:rPr>
          <w:sz w:val="24"/>
          <w:szCs w:val="24"/>
        </w:rPr>
        <w:t xml:space="preserve"> vienen a irrumpir en esa categoría de verdad binaria, sexista y patriarcal que resulta opresiva y excluyente. </w:t>
      </w:r>
    </w:p>
    <w:p w:rsidR="009055B1" w:rsidRDefault="00A76311">
      <w:pPr>
        <w:spacing w:after="200" w:line="360" w:lineRule="auto"/>
        <w:ind w:firstLine="720"/>
        <w:jc w:val="both"/>
        <w:rPr>
          <w:sz w:val="24"/>
          <w:szCs w:val="24"/>
        </w:rPr>
      </w:pPr>
      <w:r>
        <w:br w:type="page"/>
      </w:r>
    </w:p>
    <w:p w:rsidR="009055B1" w:rsidRDefault="00A76311">
      <w:pPr>
        <w:spacing w:after="200" w:line="360" w:lineRule="auto"/>
        <w:jc w:val="both"/>
        <w:rPr>
          <w:sz w:val="24"/>
          <w:szCs w:val="24"/>
        </w:rPr>
      </w:pPr>
      <w:r>
        <w:rPr>
          <w:sz w:val="24"/>
          <w:szCs w:val="24"/>
        </w:rPr>
        <w:lastRenderedPageBreak/>
        <w:t>“ (...) Foucault conocía también la escasa durac</w:t>
      </w:r>
      <w:r>
        <w:rPr>
          <w:sz w:val="24"/>
          <w:szCs w:val="24"/>
        </w:rPr>
        <w:t>ión de este modelo: fue el sucesor de las sociedades de soberanía, cuyos fines y funciones eran completamente distintos (gravar la producción más que organizarla, decidir la muerte más que administrar la vida); la transición fue progresiva. (...) Pero tamb</w:t>
      </w:r>
      <w:r>
        <w:rPr>
          <w:sz w:val="24"/>
          <w:szCs w:val="24"/>
        </w:rPr>
        <w:t>ién las disciplinas entraron en crisis en provecho de nuevas fuerzas que se iban produciendo lentamente, y que se precipitaron después de la segunda guerra mundial: las sociedades disciplinarias son nuestro pasado inmediato, lo que estamos dejando de ser”.</w:t>
      </w:r>
      <w:r>
        <w:rPr>
          <w:sz w:val="24"/>
          <w:szCs w:val="24"/>
        </w:rPr>
        <w:t xml:space="preserve"> Deleuze, G. (1999). Conversaciones 1972-1990. P. 5  </w:t>
      </w:r>
    </w:p>
    <w:p w:rsidR="009055B1" w:rsidRDefault="00036D7F">
      <w:pPr>
        <w:spacing w:after="200" w:line="360" w:lineRule="auto"/>
        <w:jc w:val="both"/>
        <w:rPr>
          <w:sz w:val="24"/>
          <w:szCs w:val="24"/>
        </w:rPr>
      </w:pPr>
      <w:r>
        <w:rPr>
          <w:sz w:val="24"/>
          <w:szCs w:val="24"/>
        </w:rPr>
        <w:tab/>
        <w:t>Afirmar que la verdad es and</w:t>
      </w:r>
      <w:r w:rsidR="00A76311">
        <w:rPr>
          <w:sz w:val="24"/>
          <w:szCs w:val="24"/>
        </w:rPr>
        <w:t>ropocéntrica es afirmar que la verdad es perteneciente al hombre, al varón, el varón es el sujeto primero. También de esta afirmación deriva la categorización o jerarquía qu</w:t>
      </w:r>
      <w:r w:rsidR="00A76311">
        <w:rPr>
          <w:sz w:val="24"/>
          <w:szCs w:val="24"/>
        </w:rPr>
        <w:t xml:space="preserve">e detenta, que se ha </w:t>
      </w:r>
      <w:proofErr w:type="spellStart"/>
      <w:r w:rsidR="00A76311">
        <w:rPr>
          <w:sz w:val="24"/>
          <w:szCs w:val="24"/>
        </w:rPr>
        <w:t>autoasignado</w:t>
      </w:r>
      <w:proofErr w:type="spellEnd"/>
      <w:r w:rsidR="00A76311">
        <w:rPr>
          <w:sz w:val="24"/>
          <w:szCs w:val="24"/>
        </w:rPr>
        <w:t>.</w:t>
      </w:r>
    </w:p>
    <w:p w:rsidR="009055B1" w:rsidRDefault="00A76311">
      <w:pPr>
        <w:spacing w:after="200" w:line="360" w:lineRule="auto"/>
        <w:ind w:firstLine="720"/>
        <w:jc w:val="both"/>
        <w:rPr>
          <w:sz w:val="24"/>
          <w:szCs w:val="24"/>
        </w:rPr>
      </w:pPr>
      <w:r>
        <w:rPr>
          <w:sz w:val="24"/>
          <w:szCs w:val="24"/>
        </w:rPr>
        <w:t>Este conjunto de reglas impuestas por los varones, es el sistema patriarcal, un siste</w:t>
      </w:r>
      <w:r w:rsidR="00036D7F">
        <w:rPr>
          <w:sz w:val="24"/>
          <w:szCs w:val="24"/>
        </w:rPr>
        <w:t xml:space="preserve">ma  de dominación. Todo lo que </w:t>
      </w:r>
      <w:r>
        <w:rPr>
          <w:sz w:val="24"/>
          <w:szCs w:val="24"/>
        </w:rPr>
        <w:t>sea fuerte,</w:t>
      </w:r>
      <w:r w:rsidR="00DB2C78">
        <w:rPr>
          <w:sz w:val="24"/>
          <w:szCs w:val="24"/>
        </w:rPr>
        <w:t xml:space="preserve"> activo, valiente, intelectual</w:t>
      </w:r>
      <w:r w:rsidR="00926FEB">
        <w:rPr>
          <w:sz w:val="24"/>
          <w:szCs w:val="24"/>
        </w:rPr>
        <w:t>,</w:t>
      </w:r>
      <w:bookmarkStart w:id="1" w:name="_GoBack"/>
      <w:bookmarkEnd w:id="1"/>
      <w:r w:rsidR="00DB2C78">
        <w:rPr>
          <w:sz w:val="24"/>
          <w:szCs w:val="24"/>
        </w:rPr>
        <w:t xml:space="preserve"> </w:t>
      </w:r>
      <w:r>
        <w:rPr>
          <w:sz w:val="24"/>
          <w:szCs w:val="24"/>
        </w:rPr>
        <w:t xml:space="preserve"> racional, es mejor. De ese lado de la polaridad está lo que “</w:t>
      </w:r>
      <w:r>
        <w:rPr>
          <w:sz w:val="24"/>
          <w:szCs w:val="24"/>
        </w:rPr>
        <w:t>es”. Quienes no poseen dichos valores o características,  sean hombres o mujeres, tienen a</w:t>
      </w:r>
      <w:r w:rsidR="00DB2C78">
        <w:rPr>
          <w:sz w:val="24"/>
          <w:szCs w:val="24"/>
        </w:rPr>
        <w:t>signado el polo de lo contrario</w:t>
      </w:r>
      <w:r>
        <w:rPr>
          <w:sz w:val="24"/>
          <w:szCs w:val="24"/>
        </w:rPr>
        <w:t>: la debilidad, el temor, lo emotivo, lo pasivo. Quien establece las reglas, lógicament</w:t>
      </w:r>
      <w:r w:rsidR="00036D7F">
        <w:rPr>
          <w:sz w:val="24"/>
          <w:szCs w:val="24"/>
        </w:rPr>
        <w:t xml:space="preserve">e, será el primer grupo fuerte </w:t>
      </w:r>
      <w:r>
        <w:rPr>
          <w:sz w:val="24"/>
          <w:szCs w:val="24"/>
        </w:rPr>
        <w:t>que ejercerá po</w:t>
      </w:r>
      <w:r>
        <w:rPr>
          <w:sz w:val="24"/>
          <w:szCs w:val="24"/>
        </w:rPr>
        <w:t xml:space="preserve">der sobre el otro, el débil. Y así queda conformado un sistema binario donde se vive y se es dependiente de qué lado de la polaridad se actúe o se haya nacido. </w:t>
      </w:r>
    </w:p>
    <w:p w:rsidR="009055B1" w:rsidRDefault="009055B1">
      <w:pPr>
        <w:spacing w:after="200" w:line="360" w:lineRule="auto"/>
        <w:jc w:val="both"/>
        <w:rPr>
          <w:sz w:val="24"/>
          <w:szCs w:val="24"/>
        </w:rPr>
      </w:pPr>
    </w:p>
    <w:p w:rsidR="009055B1" w:rsidRDefault="00A76311">
      <w:pPr>
        <w:spacing w:after="200" w:line="360" w:lineRule="auto"/>
        <w:jc w:val="both"/>
        <w:rPr>
          <w:i/>
          <w:sz w:val="24"/>
          <w:szCs w:val="24"/>
        </w:rPr>
      </w:pPr>
      <w:r>
        <w:rPr>
          <w:i/>
          <w:sz w:val="24"/>
          <w:szCs w:val="24"/>
        </w:rPr>
        <w:t>Cuestionamientos de las verdades.</w:t>
      </w:r>
    </w:p>
    <w:p w:rsidR="009055B1" w:rsidRDefault="00A76311">
      <w:pPr>
        <w:spacing w:after="200" w:line="360" w:lineRule="auto"/>
        <w:jc w:val="both"/>
        <w:rPr>
          <w:sz w:val="24"/>
          <w:szCs w:val="24"/>
        </w:rPr>
      </w:pPr>
      <w:r>
        <w:rPr>
          <w:sz w:val="24"/>
          <w:szCs w:val="24"/>
        </w:rPr>
        <w:t>"</w:t>
      </w:r>
      <w:r>
        <w:rPr>
          <w:sz w:val="24"/>
          <w:szCs w:val="24"/>
        </w:rPr>
        <w:t xml:space="preserve">Existe un principio bueno que creó el orden, la luz y el hombre, y un principio malo que creó el caos, la oscuridad y la mujer". Pitágoras (S. VI </w:t>
      </w:r>
      <w:proofErr w:type="spellStart"/>
      <w:r>
        <w:rPr>
          <w:sz w:val="24"/>
          <w:szCs w:val="24"/>
        </w:rPr>
        <w:t>a.C</w:t>
      </w:r>
      <w:proofErr w:type="spellEnd"/>
      <w:r>
        <w:rPr>
          <w:sz w:val="24"/>
          <w:szCs w:val="24"/>
        </w:rPr>
        <w:t xml:space="preserve">). </w:t>
      </w:r>
    </w:p>
    <w:p w:rsidR="009055B1" w:rsidRDefault="00A76311">
      <w:pPr>
        <w:spacing w:after="200" w:line="360" w:lineRule="auto"/>
        <w:ind w:firstLine="720"/>
        <w:jc w:val="both"/>
        <w:rPr>
          <w:sz w:val="24"/>
          <w:szCs w:val="24"/>
        </w:rPr>
      </w:pPr>
      <w:r>
        <w:rPr>
          <w:sz w:val="24"/>
          <w:szCs w:val="24"/>
        </w:rPr>
        <w:t>Esta afirmación ha dominado el pensamiento occidental. Pero en la actualidad, hay verdades que han deja</w:t>
      </w:r>
      <w:r>
        <w:rPr>
          <w:sz w:val="24"/>
          <w:szCs w:val="24"/>
        </w:rPr>
        <w:t>do de serlo y eso ha creado grandes revoluciones en la manera en la que representamos el mundo, en la</w:t>
      </w:r>
      <w:r w:rsidR="00036D7F">
        <w:rPr>
          <w:sz w:val="24"/>
          <w:szCs w:val="24"/>
        </w:rPr>
        <w:t xml:space="preserve"> forma en que lo percibimos y en</w:t>
      </w:r>
      <w:r>
        <w:rPr>
          <w:sz w:val="24"/>
          <w:szCs w:val="24"/>
        </w:rPr>
        <w:t xml:space="preserve"> cómo es</w:t>
      </w:r>
      <w:r>
        <w:rPr>
          <w:sz w:val="24"/>
          <w:szCs w:val="24"/>
        </w:rPr>
        <w:t xml:space="preserve">o influye en nuestras conductas. Esto gracias a individuos y colectivos que se han sostenido luchando por fuera de </w:t>
      </w:r>
      <w:r>
        <w:rPr>
          <w:sz w:val="24"/>
          <w:szCs w:val="24"/>
        </w:rPr>
        <w:t xml:space="preserve">la hegemonía que el sistema buscaba imponerles. </w:t>
      </w:r>
    </w:p>
    <w:p w:rsidR="009055B1" w:rsidRDefault="00A76311">
      <w:pPr>
        <w:spacing w:after="200" w:line="360" w:lineRule="auto"/>
        <w:ind w:firstLine="720"/>
        <w:jc w:val="both"/>
        <w:rPr>
          <w:sz w:val="24"/>
          <w:szCs w:val="24"/>
        </w:rPr>
      </w:pPr>
      <w:r>
        <w:rPr>
          <w:sz w:val="24"/>
          <w:szCs w:val="24"/>
        </w:rPr>
        <w:lastRenderedPageBreak/>
        <w:t>Un ejemplo fue lo que Copérnico logró demostrar: la Tierra se movía, no era fija como se creía. El sistema planetario, del que somos parte, tiene un</w:t>
      </w:r>
      <w:r w:rsidR="00036D7F">
        <w:rPr>
          <w:sz w:val="24"/>
          <w:szCs w:val="24"/>
        </w:rPr>
        <w:t xml:space="preserve"> centro y giramos en torno a él</w:t>
      </w:r>
      <w:r>
        <w:rPr>
          <w:sz w:val="24"/>
          <w:szCs w:val="24"/>
        </w:rPr>
        <w:t>. El modelo heliocéntrico -</w:t>
      </w:r>
      <w:r>
        <w:rPr>
          <w:sz w:val="24"/>
          <w:szCs w:val="24"/>
        </w:rPr>
        <w:t xml:space="preserve"> cuyo centro es el sol-   reemplazó  al  geocéntrico -cuyo centro es la Tierra-. Lo </w:t>
      </w:r>
      <w:r w:rsidR="00DB2C78">
        <w:rPr>
          <w:sz w:val="24"/>
          <w:szCs w:val="24"/>
        </w:rPr>
        <w:t>cual</w:t>
      </w:r>
      <w:r>
        <w:rPr>
          <w:sz w:val="24"/>
          <w:szCs w:val="24"/>
        </w:rPr>
        <w:t xml:space="preserve"> le costó al pensador la persecución de la Iglesia. Fue obligado a negar su </w:t>
      </w:r>
      <w:r w:rsidR="00DB2C78">
        <w:rPr>
          <w:sz w:val="24"/>
          <w:szCs w:val="24"/>
        </w:rPr>
        <w:t>verdad,</w:t>
      </w:r>
      <w:r>
        <w:rPr>
          <w:sz w:val="24"/>
          <w:szCs w:val="24"/>
        </w:rPr>
        <w:t xml:space="preserve"> torturado y condenado por hereje, es decir, </w:t>
      </w:r>
      <w:r w:rsidR="00036D7F">
        <w:rPr>
          <w:sz w:val="24"/>
          <w:szCs w:val="24"/>
        </w:rPr>
        <w:t xml:space="preserve">por contrariar con su verdad a </w:t>
      </w:r>
      <w:r>
        <w:rPr>
          <w:sz w:val="24"/>
          <w:szCs w:val="24"/>
        </w:rPr>
        <w:t>la verd</w:t>
      </w:r>
      <w:r>
        <w:rPr>
          <w:sz w:val="24"/>
          <w:szCs w:val="24"/>
        </w:rPr>
        <w:t>ad de la Iglesia.</w:t>
      </w:r>
    </w:p>
    <w:p w:rsidR="009055B1" w:rsidRDefault="00A76311">
      <w:pPr>
        <w:spacing w:after="200" w:line="360" w:lineRule="auto"/>
        <w:jc w:val="both"/>
        <w:rPr>
          <w:sz w:val="24"/>
          <w:szCs w:val="24"/>
        </w:rPr>
      </w:pPr>
      <w:r>
        <w:rPr>
          <w:sz w:val="24"/>
          <w:szCs w:val="24"/>
        </w:rPr>
        <w:tab/>
        <w:t>Otra verdad falsa es el “descubrimiento” de América. Estas tierras ya existían y estaban habitadas por otras verdades y por otras personas que fueron sometidas, masacradas, devastadas, convertidas a otra religión -el cristianismo-, priva</w:t>
      </w:r>
      <w:r>
        <w:rPr>
          <w:sz w:val="24"/>
          <w:szCs w:val="24"/>
        </w:rPr>
        <w:t>das de su identidad, de sus creencias, de sus cuerpos, y de sus tierras. Una corriente</w:t>
      </w:r>
      <w:r w:rsidR="00036D7F">
        <w:rPr>
          <w:sz w:val="24"/>
          <w:szCs w:val="24"/>
        </w:rPr>
        <w:t xml:space="preserve"> del feminismo descolonial, que</w:t>
      </w:r>
      <w:r>
        <w:rPr>
          <w:sz w:val="24"/>
          <w:szCs w:val="24"/>
        </w:rPr>
        <w:t xml:space="preserve"> estudió el proceso de colonización,  expresa muy claramente el sistema de dominación basado en las jerarquías </w:t>
      </w:r>
      <w:r w:rsidR="00DB2C78">
        <w:rPr>
          <w:sz w:val="24"/>
          <w:szCs w:val="24"/>
        </w:rPr>
        <w:t>dicotómicas</w:t>
      </w:r>
      <w:r>
        <w:rPr>
          <w:sz w:val="24"/>
          <w:szCs w:val="24"/>
        </w:rPr>
        <w:t xml:space="preserve">, patriarcales, </w:t>
      </w:r>
      <w:r>
        <w:rPr>
          <w:sz w:val="24"/>
          <w:szCs w:val="24"/>
        </w:rPr>
        <w:t xml:space="preserve">capitalistas y colonialistas: la dominación del hombre blanco, autodenominado “el humano”, sobre el hombre de color y la mujer considerados “no-humanos”. </w:t>
      </w:r>
    </w:p>
    <w:p w:rsidR="009055B1" w:rsidRDefault="009055B1">
      <w:pPr>
        <w:spacing w:after="200" w:line="360" w:lineRule="auto"/>
        <w:jc w:val="both"/>
        <w:rPr>
          <w:sz w:val="24"/>
          <w:szCs w:val="24"/>
        </w:rPr>
      </w:pPr>
    </w:p>
    <w:p w:rsidR="009055B1" w:rsidRDefault="00A76311">
      <w:pPr>
        <w:spacing w:after="200" w:line="360" w:lineRule="auto"/>
        <w:jc w:val="both"/>
        <w:rPr>
          <w:i/>
          <w:sz w:val="24"/>
          <w:szCs w:val="24"/>
        </w:rPr>
      </w:pPr>
      <w:r>
        <w:rPr>
          <w:i/>
          <w:sz w:val="24"/>
          <w:szCs w:val="24"/>
        </w:rPr>
        <w:t xml:space="preserve">Sobre el feminismo y la ruptura de la verdad andropocéntrica. </w:t>
      </w:r>
    </w:p>
    <w:p w:rsidR="009055B1" w:rsidRDefault="00A76311">
      <w:pPr>
        <w:spacing w:after="200" w:line="360" w:lineRule="auto"/>
        <w:jc w:val="both"/>
        <w:rPr>
          <w:sz w:val="24"/>
          <w:szCs w:val="24"/>
        </w:rPr>
      </w:pPr>
      <w:r>
        <w:rPr>
          <w:sz w:val="24"/>
          <w:szCs w:val="24"/>
        </w:rPr>
        <w:tab/>
        <w:t>Podríamos hacer una larguísima lista</w:t>
      </w:r>
      <w:r>
        <w:rPr>
          <w:sz w:val="24"/>
          <w:szCs w:val="24"/>
        </w:rPr>
        <w:t xml:space="preserve"> de conceptos antagónicos culturales, que en general se han presentado como dicotomías, como conceptos opuestos entre sí. Una dicotomía implica que el par de conceptos es exhaustivo y excluyente. Este par de conceptos están sexualizados. El problema es que</w:t>
      </w:r>
      <w:r>
        <w:rPr>
          <w:sz w:val="24"/>
          <w:szCs w:val="24"/>
        </w:rPr>
        <w:t xml:space="preserve"> si se requiere para algo ser racional, entonces inmediatamente se piensa en un varón, porque las mujeres están estereotipadas como emocionales. Si se requiere para algo objetividad, entonces se piensa en un varón, porque las mujeres estamos categorizadas </w:t>
      </w:r>
      <w:r>
        <w:rPr>
          <w:sz w:val="24"/>
          <w:szCs w:val="24"/>
        </w:rPr>
        <w:t xml:space="preserve">como subjetivas.  </w:t>
      </w:r>
    </w:p>
    <w:p w:rsidR="009055B1" w:rsidRDefault="00A76311">
      <w:pPr>
        <w:spacing w:after="200" w:line="360" w:lineRule="auto"/>
        <w:ind w:firstLine="720"/>
        <w:jc w:val="both"/>
        <w:rPr>
          <w:sz w:val="24"/>
          <w:szCs w:val="24"/>
        </w:rPr>
      </w:pPr>
      <w:r>
        <w:rPr>
          <w:sz w:val="24"/>
          <w:szCs w:val="24"/>
        </w:rPr>
        <w:t>El feminismo viene a irrumpir en esa verdad impuesta donde la mujer es descrita como todo</w:t>
      </w:r>
      <w:r w:rsidR="00222746">
        <w:rPr>
          <w:sz w:val="24"/>
          <w:szCs w:val="24"/>
        </w:rPr>
        <w:t xml:space="preserve"> lo contrario a un ser racional:</w:t>
      </w:r>
      <w:r>
        <w:rPr>
          <w:sz w:val="24"/>
          <w:szCs w:val="24"/>
        </w:rPr>
        <w:t xml:space="preserve"> como un ser que no piensa, un ser pasivo, inferior, siendo casi colocada en la condición de objeto. Donde el hombre</w:t>
      </w:r>
      <w:r>
        <w:rPr>
          <w:sz w:val="24"/>
          <w:szCs w:val="24"/>
        </w:rPr>
        <w:t xml:space="preserve"> es el único que tiene la capacidad de crear conocimiento, representando e</w:t>
      </w:r>
      <w:r w:rsidR="00222746">
        <w:rPr>
          <w:sz w:val="24"/>
          <w:szCs w:val="24"/>
        </w:rPr>
        <w:t>l saber (basta con ver el sexo</w:t>
      </w:r>
      <w:r>
        <w:rPr>
          <w:sz w:val="24"/>
          <w:szCs w:val="24"/>
        </w:rPr>
        <w:t xml:space="preserve"> de la mayoría de los pensadores reconocidos).   </w:t>
      </w:r>
    </w:p>
    <w:p w:rsidR="009055B1" w:rsidRDefault="009055B1">
      <w:pPr>
        <w:spacing w:after="200" w:line="360" w:lineRule="auto"/>
        <w:jc w:val="both"/>
        <w:rPr>
          <w:sz w:val="24"/>
          <w:szCs w:val="24"/>
        </w:rPr>
      </w:pPr>
    </w:p>
    <w:p w:rsidR="009055B1" w:rsidRDefault="00A76311">
      <w:pPr>
        <w:spacing w:after="200" w:line="360" w:lineRule="auto"/>
        <w:jc w:val="both"/>
        <w:rPr>
          <w:i/>
          <w:sz w:val="24"/>
          <w:szCs w:val="24"/>
        </w:rPr>
      </w:pPr>
      <w:r>
        <w:rPr>
          <w:i/>
          <w:sz w:val="24"/>
          <w:szCs w:val="24"/>
        </w:rPr>
        <w:lastRenderedPageBreak/>
        <w:t xml:space="preserve">Sobre la hegemonía en el feminismo. </w:t>
      </w:r>
    </w:p>
    <w:p w:rsidR="009055B1" w:rsidRDefault="00A76311">
      <w:pPr>
        <w:spacing w:after="200" w:line="360" w:lineRule="auto"/>
        <w:jc w:val="both"/>
        <w:rPr>
          <w:sz w:val="24"/>
          <w:szCs w:val="24"/>
        </w:rPr>
      </w:pPr>
      <w:r>
        <w:rPr>
          <w:sz w:val="24"/>
          <w:szCs w:val="24"/>
        </w:rPr>
        <w:tab/>
        <w:t>Si bien el feminismo, en todas sus etapas u olas, se ha centr</w:t>
      </w:r>
      <w:r>
        <w:rPr>
          <w:sz w:val="24"/>
          <w:szCs w:val="24"/>
        </w:rPr>
        <w:t>ado en los derechos de las minorías no siempre fue representativo de toda minoría oprimida, la hegemonía se impuso en este movimiento también.</w:t>
      </w:r>
    </w:p>
    <w:p w:rsidR="009055B1" w:rsidRDefault="00A76311">
      <w:pPr>
        <w:spacing w:after="200" w:line="360" w:lineRule="auto"/>
        <w:jc w:val="both"/>
        <w:rPr>
          <w:sz w:val="24"/>
          <w:szCs w:val="24"/>
        </w:rPr>
      </w:pPr>
      <w:r>
        <w:rPr>
          <w:sz w:val="24"/>
          <w:szCs w:val="24"/>
        </w:rPr>
        <w:tab/>
        <w:t xml:space="preserve">La primera ola fue representada por mujeres ilustradas que habían estudiado o pertenecían a la burguesía. </w:t>
      </w:r>
    </w:p>
    <w:p w:rsidR="009055B1" w:rsidRDefault="00A76311">
      <w:pPr>
        <w:spacing w:after="200" w:line="360" w:lineRule="auto"/>
        <w:ind w:firstLine="720"/>
        <w:jc w:val="both"/>
        <w:rPr>
          <w:sz w:val="24"/>
          <w:szCs w:val="24"/>
        </w:rPr>
      </w:pPr>
      <w:r>
        <w:rPr>
          <w:sz w:val="24"/>
          <w:szCs w:val="24"/>
        </w:rPr>
        <w:t>La se</w:t>
      </w:r>
      <w:r>
        <w:rPr>
          <w:sz w:val="24"/>
          <w:szCs w:val="24"/>
        </w:rPr>
        <w:t>gunda ola, en cambio, tuvo grados de participación de mujeres provenientes de círculos sociales y culturales más amplios. También surgieron en esta época los movimientos de mujeres negras y colectivos de homosexuales y trabajadoras sexuales. “En los ’80 ap</w:t>
      </w:r>
      <w:r>
        <w:rPr>
          <w:sz w:val="24"/>
          <w:szCs w:val="24"/>
        </w:rPr>
        <w:t>arece el feminismo de la diferencia. El feminismo de la diferencia lo que va a hacer es exaltar la diferencia de las mujeres. Dicen “no es verdad que las mujeres seamos iguales, no queremos ser iguales, somos diferentes, tenemos distintos cuerpos, distinta</w:t>
      </w:r>
      <w:r>
        <w:rPr>
          <w:sz w:val="24"/>
          <w:szCs w:val="24"/>
        </w:rPr>
        <w:t xml:space="preserve"> sensibilidad””. Maffía, D. Contra las dicotomías. Feminismo y epistemología crítica. P. 4. La segunda ola pone en duda, al igual que Virgin</w:t>
      </w:r>
      <w:r w:rsidR="00E337E2">
        <w:rPr>
          <w:sz w:val="24"/>
          <w:szCs w:val="24"/>
        </w:rPr>
        <w:t>i</w:t>
      </w:r>
      <w:r>
        <w:rPr>
          <w:sz w:val="24"/>
          <w:szCs w:val="24"/>
        </w:rPr>
        <w:t xml:space="preserve">a Despentes, la existencia de esa mujer blanca, heterosexual, burguesa y madre ideal como </w:t>
      </w:r>
      <w:r w:rsidR="00DB2C78">
        <w:rPr>
          <w:sz w:val="24"/>
          <w:szCs w:val="24"/>
        </w:rPr>
        <w:t>única</w:t>
      </w:r>
      <w:r>
        <w:rPr>
          <w:sz w:val="24"/>
          <w:szCs w:val="24"/>
        </w:rPr>
        <w:t xml:space="preserve"> representante del gé</w:t>
      </w:r>
      <w:r>
        <w:rPr>
          <w:sz w:val="24"/>
          <w:szCs w:val="24"/>
        </w:rPr>
        <w:t xml:space="preserve">nero, ya que no incluye la particularidad de todas las mujeres. </w:t>
      </w:r>
    </w:p>
    <w:p w:rsidR="009055B1" w:rsidRDefault="00A76311">
      <w:pPr>
        <w:spacing w:after="200" w:line="360" w:lineRule="auto"/>
        <w:jc w:val="both"/>
        <w:rPr>
          <w:sz w:val="24"/>
          <w:szCs w:val="24"/>
        </w:rPr>
      </w:pPr>
      <w:r>
        <w:rPr>
          <w:sz w:val="24"/>
          <w:szCs w:val="24"/>
        </w:rPr>
        <w:tab/>
        <w:t xml:space="preserve">Con la tercera Ola, los colectivos LGBTIQ+ tienen cada vez más representatividad y repercusiones en ámbitos como la salud, la política y la ciencia. </w:t>
      </w:r>
    </w:p>
    <w:p w:rsidR="009055B1" w:rsidRDefault="00A76311">
      <w:pPr>
        <w:spacing w:after="200" w:line="360" w:lineRule="auto"/>
        <w:ind w:firstLine="720"/>
        <w:jc w:val="both"/>
        <w:rPr>
          <w:sz w:val="24"/>
          <w:szCs w:val="24"/>
        </w:rPr>
      </w:pPr>
      <w:r>
        <w:rPr>
          <w:sz w:val="24"/>
          <w:szCs w:val="24"/>
        </w:rPr>
        <w:t xml:space="preserve">Un campo con grandes cambios en </w:t>
      </w:r>
      <w:r w:rsidR="00DB2C78">
        <w:rPr>
          <w:sz w:val="24"/>
          <w:szCs w:val="24"/>
        </w:rPr>
        <w:t>las discusiones epistemológicas</w:t>
      </w:r>
      <w:r>
        <w:rPr>
          <w:sz w:val="24"/>
          <w:szCs w:val="24"/>
        </w:rPr>
        <w:t xml:space="preserve"> sobre qué es la verdad y </w:t>
      </w:r>
      <w:r w:rsidR="00DB2C78">
        <w:rPr>
          <w:sz w:val="24"/>
          <w:szCs w:val="24"/>
        </w:rPr>
        <w:t>cuáles</w:t>
      </w:r>
      <w:r>
        <w:rPr>
          <w:sz w:val="24"/>
          <w:szCs w:val="24"/>
        </w:rPr>
        <w:t xml:space="preserve"> son sus fundamentos y metodología es la bioética. Al respecto escribe Judith Butler: “(...) En efecto el género está hecho para cumplir con un modelo de verdad y de falsedad que no solamente contradice</w:t>
      </w:r>
      <w:r>
        <w:rPr>
          <w:sz w:val="24"/>
          <w:szCs w:val="24"/>
        </w:rPr>
        <w:t xml:space="preserve"> su propia fluidez </w:t>
      </w:r>
      <w:r w:rsidR="00127C12">
        <w:rPr>
          <w:sz w:val="24"/>
          <w:szCs w:val="24"/>
        </w:rPr>
        <w:t>performativa</w:t>
      </w:r>
      <w:r>
        <w:rPr>
          <w:sz w:val="24"/>
          <w:szCs w:val="24"/>
        </w:rPr>
        <w:t>, sino que sirve a una política social de regulación y control de género” Butler, J. (1998). Actos performativos y constitución del género: un ensayo sobre fenomenología y teoría feminista. P. 311.</w:t>
      </w:r>
    </w:p>
    <w:p w:rsidR="009055B1" w:rsidRDefault="009055B1">
      <w:pPr>
        <w:spacing w:after="200" w:line="360" w:lineRule="auto"/>
        <w:jc w:val="both"/>
        <w:rPr>
          <w:sz w:val="24"/>
          <w:szCs w:val="24"/>
        </w:rPr>
      </w:pPr>
    </w:p>
    <w:p w:rsidR="009055B1" w:rsidRDefault="00A76311">
      <w:pPr>
        <w:spacing w:after="200" w:line="360" w:lineRule="auto"/>
        <w:ind w:firstLine="720"/>
        <w:jc w:val="both"/>
        <w:rPr>
          <w:sz w:val="24"/>
          <w:szCs w:val="24"/>
        </w:rPr>
      </w:pPr>
      <w:r>
        <w:rPr>
          <w:sz w:val="24"/>
          <w:szCs w:val="24"/>
        </w:rPr>
        <w:t xml:space="preserve">Todos estos derechos a la identidad y al propio cuerpo, son esenciales para el reconocimiento de todas las diversidades. Como bien diría Hegel, necesitamos que </w:t>
      </w:r>
      <w:r w:rsidR="00FF5232">
        <w:rPr>
          <w:sz w:val="24"/>
          <w:szCs w:val="24"/>
        </w:rPr>
        <w:t>otros nos reconozcan. El sujeto</w:t>
      </w:r>
      <w:r>
        <w:rPr>
          <w:sz w:val="24"/>
          <w:szCs w:val="24"/>
        </w:rPr>
        <w:t xml:space="preserve"> requiere de un pensamiento que lo piense. </w:t>
      </w:r>
    </w:p>
    <w:p w:rsidR="009055B1" w:rsidRDefault="009055B1">
      <w:pPr>
        <w:spacing w:after="200" w:line="360" w:lineRule="auto"/>
        <w:jc w:val="both"/>
        <w:rPr>
          <w:sz w:val="24"/>
          <w:szCs w:val="24"/>
        </w:rPr>
      </w:pPr>
    </w:p>
    <w:p w:rsidR="009055B1" w:rsidRDefault="00A76311">
      <w:pPr>
        <w:spacing w:after="200" w:line="360" w:lineRule="auto"/>
        <w:jc w:val="both"/>
        <w:rPr>
          <w:sz w:val="24"/>
          <w:szCs w:val="24"/>
        </w:rPr>
      </w:pPr>
      <w:r>
        <w:rPr>
          <w:sz w:val="24"/>
          <w:szCs w:val="24"/>
        </w:rPr>
        <w:t>“(...) había todaví</w:t>
      </w:r>
      <w:r>
        <w:rPr>
          <w:sz w:val="24"/>
          <w:szCs w:val="24"/>
        </w:rPr>
        <w:t>a otra manera de definir la verdad, que es la verdad como “constitución inter-subjetiva”. Es decir, va a ser verdadero aquello que sea legitimado por todas estas miradas, que pueda ser evaluado y re-evaluado desde todas estas miradas, y se mantenga como se</w:t>
      </w:r>
      <w:r>
        <w:rPr>
          <w:sz w:val="24"/>
          <w:szCs w:val="24"/>
        </w:rPr>
        <w:t xml:space="preserve">ntido. Precisamente, este sentido, que no es un sentido acabado, es un sentido que se podrá ir renegociando. Es una idea pragmática de verdad, porque incluye a los sujetos que son usuarios del lenguaje. Esta noción de verdad, y esta versión intersubjetiva </w:t>
      </w:r>
      <w:r>
        <w:rPr>
          <w:sz w:val="24"/>
          <w:szCs w:val="24"/>
        </w:rPr>
        <w:t>del conocimiento; esta idea del valor de las emociones en la construcción del conocimiento, el valor epistémico de la metáfora, son profundamente humanistas. Porque desde esta descripción ningún sujeto es intercambiable por cualquier otro, ni neutralizado.</w:t>
      </w:r>
      <w:r>
        <w:rPr>
          <w:sz w:val="24"/>
          <w:szCs w:val="24"/>
        </w:rPr>
        <w:t xml:space="preserve"> Todas las miradas son constitutivas del mundo, cada una desde su personal perspectiva es imprescindible”. Maffía, D. Contra las dicotomías. Feminismo y epistemología crítica. P. 8-9</w:t>
      </w:r>
    </w:p>
    <w:p w:rsidR="009055B1" w:rsidRDefault="009055B1">
      <w:pPr>
        <w:spacing w:after="200" w:line="360" w:lineRule="auto"/>
        <w:jc w:val="both"/>
        <w:rPr>
          <w:sz w:val="24"/>
          <w:szCs w:val="24"/>
        </w:rPr>
      </w:pPr>
    </w:p>
    <w:p w:rsidR="009055B1" w:rsidRDefault="009055B1">
      <w:pPr>
        <w:spacing w:after="200" w:line="360" w:lineRule="auto"/>
        <w:jc w:val="both"/>
        <w:rPr>
          <w:sz w:val="24"/>
          <w:szCs w:val="24"/>
        </w:rPr>
      </w:pPr>
    </w:p>
    <w:p w:rsidR="009055B1" w:rsidRDefault="00A76311">
      <w:pPr>
        <w:spacing w:after="200" w:line="360" w:lineRule="auto"/>
        <w:jc w:val="both"/>
        <w:rPr>
          <w:sz w:val="24"/>
          <w:szCs w:val="24"/>
        </w:rPr>
      </w:pPr>
      <w:r>
        <w:rPr>
          <w:sz w:val="24"/>
          <w:szCs w:val="24"/>
        </w:rPr>
        <w:t xml:space="preserve"> </w:t>
      </w:r>
    </w:p>
    <w:p w:rsidR="009055B1" w:rsidRDefault="00A76311">
      <w:pPr>
        <w:spacing w:after="200" w:line="360" w:lineRule="auto"/>
        <w:jc w:val="both"/>
        <w:rPr>
          <w:sz w:val="24"/>
          <w:szCs w:val="24"/>
        </w:rPr>
      </w:pPr>
      <w:r>
        <w:rPr>
          <w:sz w:val="24"/>
          <w:szCs w:val="24"/>
        </w:rPr>
        <w:tab/>
      </w:r>
    </w:p>
    <w:p w:rsidR="009055B1" w:rsidRDefault="009055B1">
      <w:pPr>
        <w:spacing w:after="200" w:line="360" w:lineRule="auto"/>
        <w:ind w:firstLine="720"/>
        <w:jc w:val="both"/>
        <w:rPr>
          <w:sz w:val="24"/>
          <w:szCs w:val="24"/>
        </w:rPr>
      </w:pPr>
    </w:p>
    <w:p w:rsidR="009055B1" w:rsidRDefault="00A76311">
      <w:pPr>
        <w:spacing w:after="200" w:line="360" w:lineRule="auto"/>
        <w:jc w:val="both"/>
        <w:rPr>
          <w:sz w:val="24"/>
          <w:szCs w:val="24"/>
        </w:rPr>
      </w:pPr>
      <w:r>
        <w:rPr>
          <w:sz w:val="24"/>
          <w:szCs w:val="24"/>
        </w:rPr>
        <w:tab/>
      </w:r>
    </w:p>
    <w:p w:rsidR="009055B1" w:rsidRDefault="009055B1">
      <w:pPr>
        <w:spacing w:after="200" w:line="360" w:lineRule="auto"/>
        <w:jc w:val="both"/>
        <w:rPr>
          <w:sz w:val="26"/>
          <w:szCs w:val="26"/>
        </w:rPr>
      </w:pPr>
    </w:p>
    <w:p w:rsidR="009055B1" w:rsidRDefault="00A76311">
      <w:pPr>
        <w:spacing w:after="200" w:line="360" w:lineRule="auto"/>
        <w:jc w:val="both"/>
        <w:rPr>
          <w:i/>
          <w:sz w:val="24"/>
          <w:szCs w:val="24"/>
        </w:rPr>
      </w:pPr>
      <w:r>
        <w:br w:type="page"/>
      </w:r>
    </w:p>
    <w:p w:rsidR="009055B1" w:rsidRDefault="00A76311">
      <w:pPr>
        <w:spacing w:after="200" w:line="360" w:lineRule="auto"/>
        <w:jc w:val="both"/>
        <w:rPr>
          <w:i/>
          <w:sz w:val="24"/>
          <w:szCs w:val="24"/>
        </w:rPr>
      </w:pPr>
      <w:r>
        <w:rPr>
          <w:i/>
          <w:sz w:val="24"/>
          <w:szCs w:val="24"/>
        </w:rPr>
        <w:lastRenderedPageBreak/>
        <w:t xml:space="preserve">Bibliografía y </w:t>
      </w:r>
      <w:r w:rsidR="00DB2C78">
        <w:rPr>
          <w:i/>
          <w:sz w:val="24"/>
          <w:szCs w:val="24"/>
        </w:rPr>
        <w:t>web grafía</w:t>
      </w:r>
      <w:r>
        <w:rPr>
          <w:i/>
          <w:sz w:val="24"/>
          <w:szCs w:val="24"/>
        </w:rPr>
        <w:t xml:space="preserve">: </w:t>
      </w:r>
    </w:p>
    <w:p w:rsidR="009055B1" w:rsidRDefault="00A76311">
      <w:pPr>
        <w:spacing w:after="200" w:line="360" w:lineRule="auto"/>
        <w:jc w:val="both"/>
        <w:rPr>
          <w:sz w:val="24"/>
          <w:szCs w:val="24"/>
        </w:rPr>
      </w:pPr>
      <w:r>
        <w:rPr>
          <w:sz w:val="24"/>
          <w:szCs w:val="24"/>
        </w:rPr>
        <w:t>- Butler, J. (1998). Actos perform</w:t>
      </w:r>
      <w:r>
        <w:rPr>
          <w:sz w:val="24"/>
          <w:szCs w:val="24"/>
        </w:rPr>
        <w:t xml:space="preserve">ativos y constitución del género: un ensayo sobre fenomenología y teoría feminista. Debate feminista, 18. Recuperado el 19 de noviembre de 2021, de Debate Feminista </w:t>
      </w:r>
      <w:proofErr w:type="spellStart"/>
      <w:r>
        <w:rPr>
          <w:sz w:val="24"/>
          <w:szCs w:val="24"/>
        </w:rPr>
        <w:t>website</w:t>
      </w:r>
      <w:proofErr w:type="spellEnd"/>
      <w:r>
        <w:rPr>
          <w:sz w:val="24"/>
          <w:szCs w:val="24"/>
        </w:rPr>
        <w:t xml:space="preserve">: </w:t>
      </w:r>
      <w:hyperlink r:id="rId8">
        <w:r>
          <w:rPr>
            <w:color w:val="1155CC"/>
            <w:sz w:val="24"/>
            <w:szCs w:val="24"/>
            <w:u w:val="single"/>
          </w:rPr>
          <w:t>https://debatefeminista.cieg.unam.mx/df_ojs/index.php/debate_feminista/article/view/526/446</w:t>
        </w:r>
      </w:hyperlink>
      <w:r>
        <w:rPr>
          <w:sz w:val="24"/>
          <w:szCs w:val="24"/>
        </w:rPr>
        <w:t xml:space="preserve"> </w:t>
      </w:r>
    </w:p>
    <w:p w:rsidR="009055B1" w:rsidRDefault="00A76311">
      <w:pPr>
        <w:spacing w:after="200" w:line="360" w:lineRule="auto"/>
        <w:jc w:val="both"/>
        <w:rPr>
          <w:sz w:val="24"/>
          <w:szCs w:val="24"/>
        </w:rPr>
      </w:pPr>
      <w:r>
        <w:rPr>
          <w:sz w:val="24"/>
          <w:szCs w:val="24"/>
        </w:rPr>
        <w:t xml:space="preserve">- De Beauvoir, Simone. (2021). El segundo sexo. Cuarta edición en la Argentina. </w:t>
      </w:r>
      <w:proofErr w:type="spellStart"/>
      <w:r>
        <w:rPr>
          <w:sz w:val="24"/>
          <w:szCs w:val="24"/>
        </w:rPr>
        <w:t>Penguin</w:t>
      </w:r>
      <w:proofErr w:type="spellEnd"/>
      <w:r>
        <w:rPr>
          <w:sz w:val="24"/>
          <w:szCs w:val="24"/>
        </w:rPr>
        <w:t xml:space="preserve"> </w:t>
      </w:r>
      <w:proofErr w:type="spellStart"/>
      <w:r>
        <w:rPr>
          <w:sz w:val="24"/>
          <w:szCs w:val="24"/>
        </w:rPr>
        <w:t>Random</w:t>
      </w:r>
      <w:proofErr w:type="spellEnd"/>
      <w:r>
        <w:rPr>
          <w:sz w:val="24"/>
          <w:szCs w:val="24"/>
        </w:rPr>
        <w:t xml:space="preserve"> </w:t>
      </w:r>
      <w:proofErr w:type="spellStart"/>
      <w:r>
        <w:rPr>
          <w:sz w:val="24"/>
          <w:szCs w:val="24"/>
        </w:rPr>
        <w:t>House</w:t>
      </w:r>
      <w:proofErr w:type="spellEnd"/>
      <w:r>
        <w:rPr>
          <w:sz w:val="24"/>
          <w:szCs w:val="24"/>
        </w:rPr>
        <w:t xml:space="preserve"> Grupo Editorial. </w:t>
      </w:r>
    </w:p>
    <w:p w:rsidR="009055B1" w:rsidRDefault="00A76311">
      <w:pPr>
        <w:spacing w:after="200" w:line="360" w:lineRule="auto"/>
        <w:jc w:val="both"/>
        <w:rPr>
          <w:sz w:val="24"/>
          <w:szCs w:val="24"/>
        </w:rPr>
      </w:pPr>
      <w:r>
        <w:rPr>
          <w:sz w:val="24"/>
          <w:szCs w:val="24"/>
        </w:rPr>
        <w:t>- Deleuze, G. (</w:t>
      </w:r>
      <w:r>
        <w:rPr>
          <w:sz w:val="24"/>
          <w:szCs w:val="24"/>
        </w:rPr>
        <w:t>1999). Conversaciones 1972-1990. Tercera edición. Editorial Pre-Textos.</w:t>
      </w:r>
    </w:p>
    <w:p w:rsidR="009055B1" w:rsidRDefault="00A76311">
      <w:pPr>
        <w:spacing w:after="200" w:line="360" w:lineRule="auto"/>
        <w:jc w:val="both"/>
        <w:rPr>
          <w:sz w:val="24"/>
          <w:szCs w:val="24"/>
        </w:rPr>
      </w:pPr>
      <w:r>
        <w:rPr>
          <w:sz w:val="24"/>
          <w:szCs w:val="24"/>
        </w:rPr>
        <w:t xml:space="preserve">- Despentes, V. (2021). Teoría King Kong. </w:t>
      </w:r>
      <w:proofErr w:type="spellStart"/>
      <w:r>
        <w:rPr>
          <w:sz w:val="24"/>
          <w:szCs w:val="24"/>
        </w:rPr>
        <w:t>Decimatercera</w:t>
      </w:r>
      <w:proofErr w:type="spellEnd"/>
      <w:r>
        <w:rPr>
          <w:sz w:val="24"/>
          <w:szCs w:val="24"/>
        </w:rPr>
        <w:t xml:space="preserve"> edición en la Argentina. </w:t>
      </w:r>
      <w:proofErr w:type="spellStart"/>
      <w:r>
        <w:rPr>
          <w:sz w:val="24"/>
          <w:szCs w:val="24"/>
        </w:rPr>
        <w:t>Penguin</w:t>
      </w:r>
      <w:proofErr w:type="spellEnd"/>
      <w:r>
        <w:rPr>
          <w:sz w:val="24"/>
          <w:szCs w:val="24"/>
        </w:rPr>
        <w:t xml:space="preserve"> </w:t>
      </w:r>
      <w:proofErr w:type="spellStart"/>
      <w:r>
        <w:rPr>
          <w:sz w:val="24"/>
          <w:szCs w:val="24"/>
        </w:rPr>
        <w:t>Random</w:t>
      </w:r>
      <w:proofErr w:type="spellEnd"/>
      <w:r>
        <w:rPr>
          <w:sz w:val="24"/>
          <w:szCs w:val="24"/>
        </w:rPr>
        <w:t xml:space="preserve"> </w:t>
      </w:r>
      <w:proofErr w:type="spellStart"/>
      <w:r>
        <w:rPr>
          <w:sz w:val="24"/>
          <w:szCs w:val="24"/>
        </w:rPr>
        <w:t>House</w:t>
      </w:r>
      <w:proofErr w:type="spellEnd"/>
      <w:r>
        <w:rPr>
          <w:sz w:val="24"/>
          <w:szCs w:val="24"/>
        </w:rPr>
        <w:t xml:space="preserve"> Grupo Editorial. </w:t>
      </w:r>
    </w:p>
    <w:p w:rsidR="009055B1" w:rsidRDefault="00A76311">
      <w:pPr>
        <w:spacing w:after="200" w:line="360" w:lineRule="auto"/>
        <w:jc w:val="both"/>
        <w:rPr>
          <w:sz w:val="24"/>
          <w:szCs w:val="24"/>
        </w:rPr>
      </w:pPr>
      <w:r>
        <w:rPr>
          <w:sz w:val="24"/>
          <w:szCs w:val="24"/>
        </w:rPr>
        <w:t xml:space="preserve">- Espinosa </w:t>
      </w:r>
      <w:proofErr w:type="spellStart"/>
      <w:r>
        <w:rPr>
          <w:sz w:val="24"/>
          <w:szCs w:val="24"/>
        </w:rPr>
        <w:t>Miñoso</w:t>
      </w:r>
      <w:proofErr w:type="spellEnd"/>
      <w:r>
        <w:rPr>
          <w:sz w:val="24"/>
          <w:szCs w:val="24"/>
        </w:rPr>
        <w:t xml:space="preserve">, Y. (2007). Escritos de una </w:t>
      </w:r>
      <w:proofErr w:type="spellStart"/>
      <w:r>
        <w:rPr>
          <w:sz w:val="24"/>
          <w:szCs w:val="24"/>
        </w:rPr>
        <w:t>lesbaina</w:t>
      </w:r>
      <w:proofErr w:type="spellEnd"/>
      <w:r>
        <w:rPr>
          <w:sz w:val="24"/>
          <w:szCs w:val="24"/>
        </w:rPr>
        <w:t xml:space="preserve"> oscura: r</w:t>
      </w:r>
      <w:r>
        <w:rPr>
          <w:sz w:val="24"/>
          <w:szCs w:val="24"/>
        </w:rPr>
        <w:t xml:space="preserve">eflexiones críticas sobre feminismo y política de identidad en América Latina. Recuperado el 18 de noviembre de 2021, de </w:t>
      </w:r>
      <w:proofErr w:type="spellStart"/>
      <w:r>
        <w:rPr>
          <w:sz w:val="24"/>
          <w:szCs w:val="24"/>
        </w:rPr>
        <w:t>Reduii</w:t>
      </w:r>
      <w:proofErr w:type="spellEnd"/>
      <w:r>
        <w:rPr>
          <w:sz w:val="24"/>
          <w:szCs w:val="24"/>
        </w:rPr>
        <w:t xml:space="preserve">. </w:t>
      </w:r>
      <w:proofErr w:type="spellStart"/>
      <w:r>
        <w:rPr>
          <w:sz w:val="24"/>
          <w:szCs w:val="24"/>
        </w:rPr>
        <w:t>Org</w:t>
      </w:r>
      <w:proofErr w:type="spellEnd"/>
      <w:r>
        <w:rPr>
          <w:sz w:val="24"/>
          <w:szCs w:val="24"/>
        </w:rPr>
        <w:t xml:space="preserve"> </w:t>
      </w:r>
      <w:proofErr w:type="spellStart"/>
      <w:r>
        <w:rPr>
          <w:sz w:val="24"/>
          <w:szCs w:val="24"/>
        </w:rPr>
        <w:t>website</w:t>
      </w:r>
      <w:proofErr w:type="spellEnd"/>
      <w:r>
        <w:rPr>
          <w:sz w:val="24"/>
          <w:szCs w:val="24"/>
        </w:rPr>
        <w:t xml:space="preserve">: </w:t>
      </w:r>
      <w:hyperlink r:id="rId9">
        <w:r>
          <w:rPr>
            <w:color w:val="1155CC"/>
            <w:sz w:val="24"/>
            <w:szCs w:val="24"/>
            <w:u w:val="single"/>
          </w:rPr>
          <w:t>http://www.reduii.org/cii/sites/default/files/field/doc/Escritos%20de%20una%20lesbiana%20oscura.pdf</w:t>
        </w:r>
      </w:hyperlink>
      <w:r>
        <w:rPr>
          <w:sz w:val="24"/>
          <w:szCs w:val="24"/>
        </w:rPr>
        <w:t xml:space="preserve"> </w:t>
      </w:r>
    </w:p>
    <w:p w:rsidR="009055B1" w:rsidRDefault="00A76311">
      <w:pPr>
        <w:spacing w:after="200" w:line="360" w:lineRule="auto"/>
        <w:jc w:val="both"/>
        <w:rPr>
          <w:sz w:val="24"/>
          <w:szCs w:val="24"/>
        </w:rPr>
      </w:pPr>
      <w:r>
        <w:rPr>
          <w:sz w:val="24"/>
          <w:szCs w:val="24"/>
        </w:rPr>
        <w:t>- Maffía, D. Contra las dicotomías. Feminismo y epistemología crítica. Instituto Interdisciplinario de Estudios de Género Universidad de Buenos Aires.</w:t>
      </w:r>
      <w:r>
        <w:rPr>
          <w:sz w:val="24"/>
          <w:szCs w:val="24"/>
        </w:rPr>
        <w:t xml:space="preserve"> </w:t>
      </w:r>
    </w:p>
    <w:p w:rsidR="009055B1" w:rsidRDefault="00A76311">
      <w:pPr>
        <w:spacing w:after="200" w:line="360" w:lineRule="auto"/>
        <w:jc w:val="both"/>
        <w:rPr>
          <w:sz w:val="24"/>
          <w:szCs w:val="24"/>
        </w:rPr>
      </w:pPr>
      <w:r>
        <w:rPr>
          <w:sz w:val="24"/>
          <w:szCs w:val="24"/>
        </w:rPr>
        <w:t xml:space="preserve">- Moreno </w:t>
      </w:r>
      <w:proofErr w:type="spellStart"/>
      <w:r>
        <w:rPr>
          <w:sz w:val="24"/>
          <w:szCs w:val="24"/>
        </w:rPr>
        <w:t>Sardá</w:t>
      </w:r>
      <w:proofErr w:type="spellEnd"/>
      <w:r>
        <w:rPr>
          <w:sz w:val="24"/>
          <w:szCs w:val="24"/>
        </w:rPr>
        <w:t xml:space="preserve">, A. (2008). De qué hablamos cuando hablamos del hombre. 30 años de crítica y alternativas al pensamiento androcéntrico. Editorial Icaria. </w:t>
      </w:r>
    </w:p>
    <w:p w:rsidR="009055B1" w:rsidRDefault="00A76311">
      <w:pPr>
        <w:spacing w:after="200" w:line="360" w:lineRule="auto"/>
        <w:jc w:val="both"/>
        <w:rPr>
          <w:sz w:val="24"/>
          <w:szCs w:val="24"/>
        </w:rPr>
      </w:pPr>
      <w:r>
        <w:rPr>
          <w:sz w:val="24"/>
          <w:szCs w:val="24"/>
        </w:rPr>
        <w:t xml:space="preserve">- Nietzsche, F. (1873). Sobre verdad y mentira en sentido </w:t>
      </w:r>
      <w:proofErr w:type="spellStart"/>
      <w:r>
        <w:rPr>
          <w:sz w:val="24"/>
          <w:szCs w:val="24"/>
        </w:rPr>
        <w:t>extramoral</w:t>
      </w:r>
      <w:proofErr w:type="spellEnd"/>
      <w:r>
        <w:rPr>
          <w:sz w:val="24"/>
          <w:szCs w:val="24"/>
        </w:rPr>
        <w:t>. Editorial Simón Royo Hernández</w:t>
      </w:r>
      <w:r>
        <w:rPr>
          <w:sz w:val="24"/>
          <w:szCs w:val="24"/>
        </w:rPr>
        <w:t xml:space="preserve">. </w:t>
      </w:r>
    </w:p>
    <w:p w:rsidR="009055B1" w:rsidRDefault="009055B1">
      <w:pPr>
        <w:spacing w:after="200" w:line="360" w:lineRule="auto"/>
        <w:jc w:val="both"/>
        <w:rPr>
          <w:sz w:val="24"/>
          <w:szCs w:val="24"/>
        </w:rPr>
      </w:pPr>
    </w:p>
    <w:p w:rsidR="009055B1" w:rsidRDefault="009055B1">
      <w:pPr>
        <w:spacing w:after="200" w:line="360" w:lineRule="auto"/>
        <w:jc w:val="both"/>
        <w:rPr>
          <w:sz w:val="24"/>
          <w:szCs w:val="24"/>
        </w:rPr>
      </w:pPr>
    </w:p>
    <w:sectPr w:rsidR="009055B1">
      <w:footerReference w:type="default" r:id="rId10"/>
      <w:footerReference w:type="first" r:id="rId11"/>
      <w:pgSz w:w="11909" w:h="16834"/>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311" w:rsidRDefault="00A76311">
      <w:pPr>
        <w:spacing w:line="240" w:lineRule="auto"/>
      </w:pPr>
      <w:r>
        <w:separator/>
      </w:r>
    </w:p>
  </w:endnote>
  <w:endnote w:type="continuationSeparator" w:id="0">
    <w:p w:rsidR="00A76311" w:rsidRDefault="00A763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5B1" w:rsidRDefault="00A76311">
    <w:pPr>
      <w:jc w:val="right"/>
    </w:pPr>
    <w:r>
      <w:fldChar w:fldCharType="begin"/>
    </w:r>
    <w:r>
      <w:instrText>PAGE</w:instrText>
    </w:r>
    <w:r w:rsidR="00DB2C78">
      <w:fldChar w:fldCharType="separate"/>
    </w:r>
    <w:r w:rsidR="00926FEB">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5B1" w:rsidRDefault="009055B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311" w:rsidRDefault="00A76311">
      <w:pPr>
        <w:spacing w:line="240" w:lineRule="auto"/>
      </w:pPr>
      <w:r>
        <w:separator/>
      </w:r>
    </w:p>
  </w:footnote>
  <w:footnote w:type="continuationSeparator" w:id="0">
    <w:p w:rsidR="00A76311" w:rsidRDefault="00A7631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9055B1"/>
    <w:rsid w:val="00036D7F"/>
    <w:rsid w:val="00127C12"/>
    <w:rsid w:val="00222746"/>
    <w:rsid w:val="004D16B4"/>
    <w:rsid w:val="009055B1"/>
    <w:rsid w:val="00926FEB"/>
    <w:rsid w:val="00A76311"/>
    <w:rsid w:val="00CB5669"/>
    <w:rsid w:val="00DB2C78"/>
    <w:rsid w:val="00E337E2"/>
    <w:rsid w:val="00FF523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DB2C78"/>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B2C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DB2C78"/>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B2C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debatefeminista.cieg.unam.mx/df_ojs/index.php/debate_feminista/article/view/526/44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reduii.org/cii/sites/default/files/field/doc/Escritos%20de%20una%20lesbiana%20oscur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7</Pages>
  <Words>1601</Words>
  <Characters>8810</Characters>
  <Application>Microsoft Office Word</Application>
  <DocSecurity>0</DocSecurity>
  <Lines>73</Lines>
  <Paragraphs>20</Paragraphs>
  <ScaleCrop>false</ScaleCrop>
  <Company/>
  <LinksUpToDate>false</LinksUpToDate>
  <CharactersWithSpaces>10391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Gabriela Fullin</cp:lastModifiedBy>
  <cp:revision>12</cp:revision>
  <dcterms:created xsi:type="dcterms:W3CDTF">2021-11-20T18:42:00Z</dcterms:created>
  <dcterms:modified xsi:type="dcterms:W3CDTF">2021-11-20T19:30:00Z</dcterms:modified>
</cp:coreProperties>
</file>