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3F2AF" w14:textId="1B980B78" w:rsidR="10F9E34E" w:rsidRDefault="10F9E34E" w:rsidP="10F9E34E">
      <w:pPr>
        <w:rPr>
          <w:rFonts w:eastAsiaTheme="minorEastAsia"/>
          <w:b/>
          <w:bCs/>
          <w:sz w:val="40"/>
          <w:szCs w:val="40"/>
          <w:u w:val="single"/>
        </w:rPr>
      </w:pPr>
      <w:r w:rsidRPr="10F9E34E">
        <w:rPr>
          <w:rFonts w:eastAsiaTheme="minorEastAsia"/>
          <w:sz w:val="24"/>
          <w:szCs w:val="24"/>
        </w:rPr>
        <w:t xml:space="preserve">Alumno: Lautaro </w:t>
      </w:r>
      <w:proofErr w:type="spellStart"/>
      <w:r w:rsidRPr="10F9E34E">
        <w:rPr>
          <w:rFonts w:eastAsiaTheme="minorEastAsia"/>
          <w:sz w:val="24"/>
          <w:szCs w:val="24"/>
        </w:rPr>
        <w:t>Gonzalez</w:t>
      </w:r>
      <w:proofErr w:type="spellEnd"/>
    </w:p>
    <w:p w14:paraId="064F2118" w14:textId="017DEA3B" w:rsidR="10F9E34E" w:rsidRDefault="10F9E34E" w:rsidP="10F9E34E">
      <w:pPr>
        <w:rPr>
          <w:rFonts w:eastAsiaTheme="minorEastAsia"/>
          <w:sz w:val="24"/>
          <w:szCs w:val="24"/>
        </w:rPr>
      </w:pPr>
      <w:r w:rsidRPr="10F9E34E">
        <w:rPr>
          <w:rFonts w:eastAsiaTheme="minorEastAsia"/>
          <w:sz w:val="24"/>
          <w:szCs w:val="24"/>
        </w:rPr>
        <w:t>Materia: Filosofía</w:t>
      </w:r>
    </w:p>
    <w:p w14:paraId="4585EC0E" w14:textId="306B936D" w:rsidR="10F9E34E" w:rsidRDefault="10F9E34E" w:rsidP="10F9E34E">
      <w:pPr>
        <w:rPr>
          <w:rFonts w:eastAsiaTheme="minorEastAsia"/>
          <w:sz w:val="24"/>
          <w:szCs w:val="24"/>
        </w:rPr>
      </w:pPr>
      <w:r w:rsidRPr="10F9E34E">
        <w:rPr>
          <w:rFonts w:eastAsiaTheme="minorEastAsia"/>
          <w:sz w:val="24"/>
          <w:szCs w:val="24"/>
        </w:rPr>
        <w:t xml:space="preserve">Profesor: Javier </w:t>
      </w:r>
      <w:proofErr w:type="spellStart"/>
      <w:r w:rsidRPr="10F9E34E">
        <w:rPr>
          <w:rFonts w:eastAsiaTheme="minorEastAsia"/>
          <w:sz w:val="24"/>
          <w:szCs w:val="24"/>
        </w:rPr>
        <w:t>Freixas</w:t>
      </w:r>
      <w:proofErr w:type="spellEnd"/>
    </w:p>
    <w:p w14:paraId="63634678" w14:textId="786FB15C" w:rsidR="61DA9817" w:rsidRDefault="2A8C5656" w:rsidP="2A8C5656">
      <w:pPr>
        <w:jc w:val="center"/>
        <w:rPr>
          <w:rFonts w:eastAsiaTheme="minorEastAsia"/>
          <w:b/>
          <w:bCs/>
          <w:sz w:val="40"/>
          <w:szCs w:val="40"/>
          <w:u w:val="single"/>
        </w:rPr>
      </w:pPr>
      <w:r w:rsidRPr="2A8C5656">
        <w:rPr>
          <w:rFonts w:eastAsiaTheme="minorEastAsia"/>
          <w:b/>
          <w:bCs/>
          <w:sz w:val="40"/>
          <w:szCs w:val="40"/>
          <w:u w:val="single"/>
        </w:rPr>
        <w:t xml:space="preserve">La verdad, el control y </w:t>
      </w:r>
      <w:r w:rsidR="10F9E34E" w:rsidRPr="10F9E34E">
        <w:rPr>
          <w:rFonts w:eastAsiaTheme="minorEastAsia"/>
          <w:b/>
          <w:bCs/>
          <w:sz w:val="40"/>
          <w:szCs w:val="40"/>
          <w:u w:val="single"/>
        </w:rPr>
        <w:t>la oposición</w:t>
      </w:r>
      <w:r w:rsidRPr="2A8C5656">
        <w:rPr>
          <w:rFonts w:eastAsiaTheme="minorEastAsia"/>
          <w:b/>
          <w:bCs/>
          <w:sz w:val="40"/>
          <w:szCs w:val="40"/>
          <w:u w:val="single"/>
        </w:rPr>
        <w:t xml:space="preserve"> en la sociedad</w:t>
      </w:r>
    </w:p>
    <w:p w14:paraId="254A53A9" w14:textId="059F87D5" w:rsidR="61DA9817" w:rsidRDefault="2A8C5656" w:rsidP="2A8C5656">
      <w:pPr>
        <w:spacing w:line="360" w:lineRule="auto"/>
        <w:jc w:val="both"/>
        <w:rPr>
          <w:rFonts w:eastAsiaTheme="minorEastAsia"/>
          <w:sz w:val="24"/>
          <w:szCs w:val="24"/>
          <w:u w:val="single"/>
        </w:rPr>
      </w:pPr>
      <w:r w:rsidRPr="2A8C5656">
        <w:rPr>
          <w:rFonts w:eastAsiaTheme="minorEastAsia"/>
          <w:sz w:val="24"/>
          <w:szCs w:val="24"/>
          <w:u w:val="single"/>
        </w:rPr>
        <w:t>Introducción</w:t>
      </w:r>
    </w:p>
    <w:p w14:paraId="30F85A6B" w14:textId="4B3AC167" w:rsidR="61DA9817" w:rsidRDefault="2A8C5656" w:rsidP="2A8C5656">
      <w:pPr>
        <w:spacing w:line="360" w:lineRule="auto"/>
        <w:ind w:firstLine="708"/>
        <w:jc w:val="both"/>
        <w:rPr>
          <w:rFonts w:eastAsiaTheme="minorEastAsia"/>
          <w:sz w:val="24"/>
          <w:szCs w:val="24"/>
        </w:rPr>
      </w:pPr>
      <w:r w:rsidRPr="2A8C5656">
        <w:rPr>
          <w:rFonts w:eastAsiaTheme="minorEastAsia"/>
          <w:sz w:val="24"/>
          <w:szCs w:val="24"/>
        </w:rPr>
        <w:t xml:space="preserve">En este ensayo mi enfoque va a estar centrado en “la verdad” </w:t>
      </w:r>
      <w:r w:rsidR="07792EE1" w:rsidRPr="07792EE1">
        <w:rPr>
          <w:rFonts w:eastAsiaTheme="minorEastAsia"/>
          <w:sz w:val="24"/>
          <w:szCs w:val="24"/>
        </w:rPr>
        <w:t>y los saberes presentes</w:t>
      </w:r>
      <w:r w:rsidRPr="2A8C5656">
        <w:rPr>
          <w:rFonts w:eastAsiaTheme="minorEastAsia"/>
          <w:sz w:val="24"/>
          <w:szCs w:val="24"/>
        </w:rPr>
        <w:t xml:space="preserve"> en nuestra cotidianidad, </w:t>
      </w:r>
      <w:r w:rsidR="07792EE1" w:rsidRPr="07792EE1">
        <w:rPr>
          <w:rFonts w:eastAsiaTheme="minorEastAsia"/>
          <w:sz w:val="24"/>
          <w:szCs w:val="24"/>
        </w:rPr>
        <w:t xml:space="preserve">en </w:t>
      </w:r>
      <w:r w:rsidRPr="2A8C5656">
        <w:rPr>
          <w:rFonts w:eastAsiaTheme="minorEastAsia"/>
          <w:sz w:val="24"/>
          <w:szCs w:val="24"/>
        </w:rPr>
        <w:t xml:space="preserve">aquellas masas que se rebelan </w:t>
      </w:r>
      <w:r w:rsidR="07792EE1" w:rsidRPr="07792EE1">
        <w:rPr>
          <w:rFonts w:eastAsiaTheme="minorEastAsia"/>
          <w:sz w:val="24"/>
          <w:szCs w:val="24"/>
        </w:rPr>
        <w:t xml:space="preserve">y luchan </w:t>
      </w:r>
      <w:r w:rsidRPr="2A8C5656">
        <w:rPr>
          <w:rFonts w:eastAsiaTheme="minorEastAsia"/>
          <w:sz w:val="24"/>
          <w:szCs w:val="24"/>
        </w:rPr>
        <w:t xml:space="preserve">contra lo que impone como verídico la sociedad, así como al control </w:t>
      </w:r>
      <w:r w:rsidR="07792EE1" w:rsidRPr="07792EE1">
        <w:rPr>
          <w:rFonts w:eastAsiaTheme="minorEastAsia"/>
          <w:sz w:val="24"/>
          <w:szCs w:val="24"/>
        </w:rPr>
        <w:t xml:space="preserve">y la difusión de saberes y conocimientos </w:t>
      </w:r>
      <w:r w:rsidRPr="2A8C5656">
        <w:rPr>
          <w:rFonts w:eastAsiaTheme="minorEastAsia"/>
          <w:sz w:val="24"/>
          <w:szCs w:val="24"/>
        </w:rPr>
        <w:t xml:space="preserve">que la misma </w:t>
      </w:r>
      <w:r w:rsidR="10F9E34E" w:rsidRPr="10F9E34E">
        <w:rPr>
          <w:rFonts w:eastAsiaTheme="minorEastAsia"/>
          <w:sz w:val="24"/>
          <w:szCs w:val="24"/>
        </w:rPr>
        <w:t>realizó</w:t>
      </w:r>
      <w:r w:rsidRPr="2A8C5656">
        <w:rPr>
          <w:rFonts w:eastAsiaTheme="minorEastAsia"/>
          <w:sz w:val="24"/>
          <w:szCs w:val="24"/>
        </w:rPr>
        <w:t xml:space="preserve"> sobre estos cuerpos a lo largo de la historia. Para esto me </w:t>
      </w:r>
      <w:r w:rsidR="10F9E34E" w:rsidRPr="10F9E34E">
        <w:rPr>
          <w:rFonts w:eastAsiaTheme="minorEastAsia"/>
          <w:sz w:val="24"/>
          <w:szCs w:val="24"/>
        </w:rPr>
        <w:t>basaré principalmente</w:t>
      </w:r>
      <w:r w:rsidRPr="2A8C5656">
        <w:rPr>
          <w:rFonts w:eastAsiaTheme="minorEastAsia"/>
          <w:sz w:val="24"/>
          <w:szCs w:val="24"/>
        </w:rPr>
        <w:t xml:space="preserve"> en los textos </w:t>
      </w:r>
      <w:r w:rsidRPr="2A8C5656">
        <w:rPr>
          <w:rFonts w:eastAsiaTheme="minorEastAsia"/>
          <w:i/>
          <w:iCs/>
          <w:sz w:val="24"/>
          <w:szCs w:val="24"/>
        </w:rPr>
        <w:t xml:space="preserve">“Sobre verdad y mentira en sentido </w:t>
      </w:r>
      <w:proofErr w:type="spellStart"/>
      <w:r w:rsidRPr="2A8C5656">
        <w:rPr>
          <w:rFonts w:eastAsiaTheme="minorEastAsia"/>
          <w:i/>
          <w:iCs/>
          <w:sz w:val="24"/>
          <w:szCs w:val="24"/>
        </w:rPr>
        <w:t>extramoral</w:t>
      </w:r>
      <w:proofErr w:type="spellEnd"/>
      <w:r w:rsidRPr="2A8C5656">
        <w:rPr>
          <w:rFonts w:eastAsiaTheme="minorEastAsia"/>
          <w:i/>
          <w:iCs/>
          <w:sz w:val="24"/>
          <w:szCs w:val="24"/>
        </w:rPr>
        <w:t xml:space="preserve">” </w:t>
      </w:r>
      <w:r w:rsidRPr="2A8C5656">
        <w:rPr>
          <w:rFonts w:eastAsiaTheme="minorEastAsia"/>
          <w:sz w:val="24"/>
          <w:szCs w:val="24"/>
        </w:rPr>
        <w:t xml:space="preserve">de Friedrich Nietzsche; </w:t>
      </w:r>
      <w:r w:rsidRPr="2A8C5656">
        <w:rPr>
          <w:rFonts w:eastAsiaTheme="minorEastAsia"/>
          <w:i/>
          <w:iCs/>
          <w:sz w:val="24"/>
          <w:szCs w:val="24"/>
        </w:rPr>
        <w:t>“Vigilar y castigar”</w:t>
      </w:r>
      <w:r w:rsidRPr="2A8C5656">
        <w:rPr>
          <w:rFonts w:eastAsiaTheme="minorEastAsia"/>
          <w:sz w:val="24"/>
          <w:szCs w:val="24"/>
        </w:rPr>
        <w:t xml:space="preserve"> de </w:t>
      </w:r>
      <w:r w:rsidR="10F9E34E" w:rsidRPr="10F9E34E">
        <w:rPr>
          <w:rFonts w:eastAsiaTheme="minorEastAsia"/>
          <w:sz w:val="24"/>
          <w:szCs w:val="24"/>
        </w:rPr>
        <w:t>Michel</w:t>
      </w:r>
      <w:r w:rsidRPr="2A8C5656">
        <w:rPr>
          <w:rFonts w:eastAsiaTheme="minorEastAsia"/>
          <w:sz w:val="24"/>
          <w:szCs w:val="24"/>
        </w:rPr>
        <w:t xml:space="preserve"> Foucault; y </w:t>
      </w:r>
      <w:r w:rsidRPr="2A8C5656">
        <w:rPr>
          <w:rFonts w:eastAsiaTheme="minorEastAsia"/>
          <w:i/>
          <w:iCs/>
          <w:sz w:val="24"/>
          <w:szCs w:val="24"/>
        </w:rPr>
        <w:t>“Conversaciones”</w:t>
      </w:r>
      <w:r w:rsidRPr="2A8C5656">
        <w:rPr>
          <w:rFonts w:eastAsiaTheme="minorEastAsia"/>
          <w:sz w:val="24"/>
          <w:szCs w:val="24"/>
        </w:rPr>
        <w:t xml:space="preserve"> de Gilles </w:t>
      </w:r>
      <w:proofErr w:type="spellStart"/>
      <w:r w:rsidRPr="2A8C5656">
        <w:rPr>
          <w:rFonts w:eastAsiaTheme="minorEastAsia"/>
          <w:sz w:val="24"/>
          <w:szCs w:val="24"/>
        </w:rPr>
        <w:t>Deleuze</w:t>
      </w:r>
      <w:proofErr w:type="spellEnd"/>
      <w:r w:rsidRPr="2A8C5656">
        <w:rPr>
          <w:rFonts w:eastAsiaTheme="minorEastAsia"/>
          <w:sz w:val="24"/>
          <w:szCs w:val="24"/>
        </w:rPr>
        <w:t>.</w:t>
      </w:r>
    </w:p>
    <w:p w14:paraId="5CA964B3" w14:textId="47A40949" w:rsidR="61DA9817" w:rsidRDefault="2A8C5656" w:rsidP="2A8C5656">
      <w:pPr>
        <w:spacing w:line="360" w:lineRule="auto"/>
        <w:jc w:val="both"/>
        <w:rPr>
          <w:rFonts w:eastAsiaTheme="minorEastAsia"/>
          <w:sz w:val="24"/>
          <w:szCs w:val="24"/>
          <w:u w:val="single"/>
        </w:rPr>
      </w:pPr>
      <w:r w:rsidRPr="2A8C5656">
        <w:rPr>
          <w:rFonts w:eastAsiaTheme="minorEastAsia"/>
          <w:sz w:val="24"/>
          <w:szCs w:val="24"/>
          <w:u w:val="single"/>
        </w:rPr>
        <w:t>Desarrollo</w:t>
      </w:r>
    </w:p>
    <w:p w14:paraId="4CE7BFD5" w14:textId="22BE56A7" w:rsidR="61DA9817" w:rsidRDefault="2A8C5656" w:rsidP="2A8C5656">
      <w:pPr>
        <w:spacing w:line="360" w:lineRule="auto"/>
        <w:ind w:firstLine="708"/>
        <w:jc w:val="both"/>
        <w:rPr>
          <w:rFonts w:ascii="Calibri" w:eastAsia="Calibri" w:hAnsi="Calibri" w:cs="Calibri"/>
          <w:sz w:val="24"/>
          <w:szCs w:val="24"/>
        </w:rPr>
      </w:pPr>
      <w:r w:rsidRPr="2A8C5656">
        <w:rPr>
          <w:rFonts w:eastAsiaTheme="minorEastAsia"/>
          <w:sz w:val="24"/>
          <w:szCs w:val="24"/>
        </w:rPr>
        <w:t xml:space="preserve">A lo largo de la historia las distintas sociedades presentaron siempre ciertas normas o reglas ya sean morales o legales para una mejor convivencia entre sus individuos, así como enseñanzas y creencias comunes, siempre acordes a la época en la que se encontraban. Así mediante estas reglas es como se construye la moralidad y la verdad de los individuos en la sociedad (sujetos obedientes y eficaces), y los distintos dispositivos e instituciones son los que se encargan de inculcar y hacer que estas se propaguen y se cumplan, siendo estas claras representación del poder panóptico presentado por </w:t>
      </w:r>
      <w:r w:rsidR="10F9E34E" w:rsidRPr="10F9E34E">
        <w:rPr>
          <w:rFonts w:eastAsiaTheme="minorEastAsia"/>
          <w:sz w:val="24"/>
          <w:szCs w:val="24"/>
        </w:rPr>
        <w:t>Foucault.</w:t>
      </w:r>
      <w:r w:rsidRPr="2A8C5656">
        <w:rPr>
          <w:rFonts w:eastAsiaTheme="minorEastAsia"/>
          <w:sz w:val="24"/>
          <w:szCs w:val="24"/>
        </w:rPr>
        <w:t xml:space="preserve"> Algunos de los ejemplos más claros de este tipo de instituciones pueden ser algunas tales como las cárceles, escuelas o empresas, estas son las que se encargan de moldear y controlar a los sujetos, así como a sus actitudes y pensamientos en sociedad. Además, de esto se puede destacar que no sería descabellado decir que a pesar de los diversos avances tanto sociales como tecnológicos, no se produjeron grandes cambios con respecto al control de los sujetos de la sociedad, los contenidos, y la transmisión de saberes, sino que simplemente se trata de una adaptación de las antiguas prácticas de poder y dominación permaneciendo las mismas todavía vigentes en la actualidad. Estos mismos métodos, así como los saberes son</w:t>
      </w:r>
      <w:r w:rsidRPr="2A8C5656">
        <w:rPr>
          <w:rFonts w:ascii="Calibri" w:eastAsia="Calibri" w:hAnsi="Calibri" w:cs="Calibri"/>
          <w:color w:val="000000" w:themeColor="text1"/>
          <w:sz w:val="24"/>
          <w:szCs w:val="24"/>
        </w:rPr>
        <w:t xml:space="preserve"> cuestiones producto de la misma invención humana y que se difundieron a través de los años dentro de los grupos humanos.</w:t>
      </w:r>
    </w:p>
    <w:p w14:paraId="591E5207" w14:textId="061C1B74" w:rsidR="61DA9817" w:rsidRDefault="2A8C5656" w:rsidP="2A8C5656">
      <w:pPr>
        <w:spacing w:line="360" w:lineRule="auto"/>
        <w:ind w:firstLine="708"/>
        <w:jc w:val="both"/>
        <w:rPr>
          <w:rFonts w:ascii="Calibri" w:eastAsia="Calibri" w:hAnsi="Calibri" w:cs="Calibri"/>
          <w:color w:val="000000" w:themeColor="text1"/>
          <w:sz w:val="24"/>
          <w:szCs w:val="24"/>
        </w:rPr>
      </w:pPr>
      <w:r w:rsidRPr="2A8C5656">
        <w:rPr>
          <w:rFonts w:ascii="Calibri" w:eastAsia="Calibri" w:hAnsi="Calibri" w:cs="Calibri"/>
          <w:color w:val="000000" w:themeColor="text1"/>
          <w:sz w:val="24"/>
          <w:szCs w:val="24"/>
        </w:rPr>
        <w:lastRenderedPageBreak/>
        <w:t xml:space="preserve">De esta manera, podemos decir que estas prácticas generaron sujetos regulados y limitados por el conjunto de normas e instituciones que hacen que se comporten de una determinada manera en sociedad. Una de ellas son las instituciones educativas, uno de los principales centros de obtención del conocimiento y saber transmitido del </w:t>
      </w:r>
      <w:proofErr w:type="spellStart"/>
      <w:r w:rsidRPr="2A8C5656">
        <w:rPr>
          <w:rFonts w:ascii="Calibri" w:eastAsia="Calibri" w:hAnsi="Calibri" w:cs="Calibri"/>
          <w:color w:val="000000" w:themeColor="text1"/>
          <w:sz w:val="24"/>
          <w:szCs w:val="24"/>
        </w:rPr>
        <w:t>panoptismo</w:t>
      </w:r>
      <w:proofErr w:type="spellEnd"/>
      <w:r w:rsidRPr="2A8C5656">
        <w:rPr>
          <w:rFonts w:ascii="Calibri" w:eastAsia="Calibri" w:hAnsi="Calibri" w:cs="Calibri"/>
          <w:color w:val="000000" w:themeColor="text1"/>
          <w:sz w:val="24"/>
          <w:szCs w:val="24"/>
        </w:rPr>
        <w:t>, de las cuales Foucault expresa que se organizan con represión y exclusión, además de la manipulación que llevan a cabo dichas instituciones. Esto se debe a que la forma en la que se enseña y transmite saberes, la mayoría de las veces son hechos y “verdades” muy convenientes para un determinado sector (clase dominante), el cual siempre trata de controlar la forma de pensar y el accionar de los jóvenes. Un ejemplo de esto es la forma en la que se presentaba en la antigüedad a las clases bajas protestantes, ya que siempre son mencionadas como gente que protestaba por hambre o falta de dinero como si nunca hubieran querido ejercer algún tipo de poder</w:t>
      </w:r>
      <w:r w:rsidR="00810DDE">
        <w:rPr>
          <w:rFonts w:ascii="Calibri" w:eastAsia="Calibri" w:hAnsi="Calibri" w:cs="Calibri"/>
          <w:color w:val="000000" w:themeColor="text1"/>
          <w:sz w:val="24"/>
          <w:szCs w:val="24"/>
        </w:rPr>
        <w:t xml:space="preserve"> </w:t>
      </w:r>
      <w:r w:rsidR="00B63E03">
        <w:rPr>
          <w:rFonts w:ascii="Calibri" w:eastAsia="Calibri" w:hAnsi="Calibri" w:cs="Calibri"/>
          <w:color w:val="000000" w:themeColor="text1"/>
          <w:sz w:val="24"/>
          <w:szCs w:val="24"/>
        </w:rPr>
        <w:t>o demostrar sus verdades</w:t>
      </w:r>
      <w:r w:rsidRPr="2A8C5656">
        <w:rPr>
          <w:rFonts w:ascii="Calibri" w:eastAsia="Calibri" w:hAnsi="Calibri" w:cs="Calibri"/>
          <w:color w:val="000000" w:themeColor="text1"/>
          <w:sz w:val="24"/>
          <w:szCs w:val="24"/>
        </w:rPr>
        <w:t xml:space="preserve">. Foucault expresa esta idea demostrando </w:t>
      </w:r>
      <w:r w:rsidR="10F9E34E" w:rsidRPr="10F9E34E">
        <w:rPr>
          <w:rFonts w:ascii="Calibri" w:eastAsia="Calibri" w:hAnsi="Calibri" w:cs="Calibri"/>
          <w:color w:val="000000" w:themeColor="text1"/>
          <w:sz w:val="24"/>
          <w:szCs w:val="24"/>
        </w:rPr>
        <w:t>cómo</w:t>
      </w:r>
      <w:r w:rsidRPr="2A8C5656">
        <w:rPr>
          <w:rFonts w:ascii="Calibri" w:eastAsia="Calibri" w:hAnsi="Calibri" w:cs="Calibri"/>
          <w:color w:val="000000" w:themeColor="text1"/>
          <w:sz w:val="24"/>
          <w:szCs w:val="24"/>
        </w:rPr>
        <w:t xml:space="preserve"> a pesar de que más de la mitad de alumnos de instituto sean de procedencia obrera, no se les enseña sobre sindicatos.</w:t>
      </w:r>
    </w:p>
    <w:p w14:paraId="72FAAF9D" w14:textId="116B9634" w:rsidR="61DA9817" w:rsidRDefault="05349161" w:rsidP="3CCE2DCC">
      <w:pPr>
        <w:spacing w:line="360" w:lineRule="auto"/>
        <w:ind w:firstLine="708"/>
        <w:jc w:val="both"/>
        <w:rPr>
          <w:rFonts w:ascii="Calibri" w:eastAsia="Calibri" w:hAnsi="Calibri" w:cs="Calibri"/>
          <w:color w:val="000000" w:themeColor="text1"/>
          <w:sz w:val="24"/>
          <w:szCs w:val="24"/>
        </w:rPr>
      </w:pPr>
      <w:r w:rsidRPr="05349161">
        <w:rPr>
          <w:rFonts w:ascii="Calibri" w:eastAsia="Calibri" w:hAnsi="Calibri" w:cs="Calibri"/>
          <w:color w:val="000000" w:themeColor="text1"/>
          <w:sz w:val="24"/>
          <w:szCs w:val="24"/>
        </w:rPr>
        <w:t xml:space="preserve">Así, Nietzsche expresa: </w:t>
      </w:r>
    </w:p>
    <w:p w14:paraId="19BDCDA6" w14:textId="5247C137" w:rsidR="61DA9817" w:rsidRDefault="0286E915" w:rsidP="0286E915">
      <w:pPr>
        <w:spacing w:line="276" w:lineRule="auto"/>
        <w:jc w:val="center"/>
        <w:rPr>
          <w:rFonts w:ascii="Arial" w:eastAsia="Arial" w:hAnsi="Arial" w:cs="Arial"/>
          <w:i/>
          <w:sz w:val="20"/>
          <w:szCs w:val="20"/>
          <w:lang w:val="es"/>
        </w:rPr>
      </w:pPr>
      <w:r w:rsidRPr="10F9E34E">
        <w:rPr>
          <w:rFonts w:ascii="Arial" w:eastAsia="Arial" w:hAnsi="Arial" w:cs="Arial"/>
          <w:i/>
          <w:sz w:val="20"/>
          <w:szCs w:val="20"/>
          <w:lang w:val="es"/>
        </w:rPr>
        <w:t xml:space="preserve">“(…) el hombre, tanto por necesidad como por aburrimiento, desea existir en sociedad y gregariamente, precisa de un tratado de paz, y conforme a éste, procura que, al menos, desaparezca de su mundo el más grande </w:t>
      </w:r>
      <w:proofErr w:type="spellStart"/>
      <w:r w:rsidRPr="10F9E34E">
        <w:rPr>
          <w:rFonts w:ascii="Arial" w:eastAsia="Arial" w:hAnsi="Arial" w:cs="Arial"/>
          <w:i/>
          <w:sz w:val="20"/>
          <w:szCs w:val="20"/>
          <w:lang w:val="es"/>
        </w:rPr>
        <w:t>bellum</w:t>
      </w:r>
      <w:proofErr w:type="spellEnd"/>
      <w:r w:rsidRPr="10F9E34E">
        <w:rPr>
          <w:rFonts w:ascii="Arial" w:eastAsia="Arial" w:hAnsi="Arial" w:cs="Arial"/>
          <w:i/>
          <w:sz w:val="20"/>
          <w:szCs w:val="20"/>
          <w:lang w:val="es"/>
        </w:rPr>
        <w:t xml:space="preserve"> </w:t>
      </w:r>
      <w:proofErr w:type="spellStart"/>
      <w:r w:rsidRPr="10F9E34E">
        <w:rPr>
          <w:rFonts w:ascii="Arial" w:eastAsia="Arial" w:hAnsi="Arial" w:cs="Arial"/>
          <w:i/>
          <w:sz w:val="20"/>
          <w:szCs w:val="20"/>
          <w:lang w:val="es"/>
        </w:rPr>
        <w:t>omnium</w:t>
      </w:r>
      <w:proofErr w:type="spellEnd"/>
      <w:r w:rsidRPr="10F9E34E">
        <w:rPr>
          <w:rFonts w:ascii="Arial" w:eastAsia="Arial" w:hAnsi="Arial" w:cs="Arial"/>
          <w:i/>
          <w:sz w:val="20"/>
          <w:szCs w:val="20"/>
          <w:lang w:val="es"/>
        </w:rPr>
        <w:t xml:space="preserve"> contra omnes . Este tratado de paz conlleva algo que promete ser el primer paso para la consecución de ese enigmático impulso hacia la verdad. Porque en este momento se fija lo que desde entonces debe ser verdad, es decir, se ha inventado una designación de las cosas uniformemente válida y obligatoria(..)”</w:t>
      </w:r>
      <w:r w:rsidR="10F9E34E" w:rsidRPr="10F9E34E">
        <w:rPr>
          <w:rFonts w:ascii="Arial" w:eastAsia="Arial" w:hAnsi="Arial" w:cs="Arial"/>
          <w:i/>
          <w:iCs/>
          <w:sz w:val="20"/>
          <w:szCs w:val="20"/>
          <w:lang w:val="es"/>
        </w:rPr>
        <w:t xml:space="preserve"> (Nietzsche, 1996)</w:t>
      </w:r>
    </w:p>
    <w:p w14:paraId="16ADCF7A" w14:textId="4123A7CD" w:rsidR="3E522261" w:rsidRDefault="3E522261" w:rsidP="3E522261">
      <w:pPr>
        <w:spacing w:line="360" w:lineRule="auto"/>
        <w:ind w:firstLine="708"/>
        <w:jc w:val="both"/>
        <w:rPr>
          <w:rFonts w:ascii="Calibri" w:eastAsia="Calibri" w:hAnsi="Calibri" w:cs="Calibri"/>
          <w:color w:val="000000" w:themeColor="text1"/>
          <w:sz w:val="24"/>
          <w:szCs w:val="24"/>
        </w:rPr>
      </w:pPr>
      <w:r w:rsidRPr="3E522261">
        <w:rPr>
          <w:rFonts w:ascii="Calibri" w:eastAsia="Calibri" w:hAnsi="Calibri" w:cs="Calibri"/>
          <w:color w:val="000000" w:themeColor="text1"/>
          <w:sz w:val="24"/>
          <w:szCs w:val="24"/>
        </w:rPr>
        <w:t xml:space="preserve">La forma en la que se transmiten los saberes, en que se difunde “la verdad”, o lo que la sociedad impone como verdad, puede ser un tanto inconsistente y frágil, ya que estas enseñanzas dependen de alguien más, de los conocimientos, de las capacidades y habilidades de otra persona, de otra entidad. Por esta razón estás nunca debería considerarse como verdades absolutas, ya que no existe nada que sea absolutamente verdadero, siempre va a haber personas con otros conocimientos con otras ideas que puedan pensar algo completamente diferente a uno, siempre va a existir esa pluralidad de opiniones, pensamientos e ideologías propias de los seres humanos. Un ejemplo histórico de esto se puede ver en la Rusia de la época bolchevique, en la que existía un único partido dominante y unificado que gobernaba el país, el comunista, en donde estaba totalmente prohibida la participación política e incluso la formación de agrupaciones con una ideología opositora a la </w:t>
      </w:r>
      <w:r w:rsidRPr="3E522261">
        <w:rPr>
          <w:rFonts w:ascii="Calibri" w:eastAsia="Calibri" w:hAnsi="Calibri" w:cs="Calibri"/>
          <w:color w:val="000000" w:themeColor="text1"/>
          <w:sz w:val="24"/>
          <w:szCs w:val="24"/>
        </w:rPr>
        <w:lastRenderedPageBreak/>
        <w:t>gobernante. Pero a pesar de los peligros que conllevaba presentarse como oposición, existían en secreto diversos grupos con ideologías e ideas contrarias a la dominante</w:t>
      </w:r>
      <w:r w:rsidR="4EF10519" w:rsidRPr="4EF10519">
        <w:rPr>
          <w:rFonts w:ascii="Calibri" w:eastAsia="Calibri" w:hAnsi="Calibri" w:cs="Calibri"/>
          <w:color w:val="000000" w:themeColor="text1"/>
          <w:sz w:val="24"/>
          <w:szCs w:val="24"/>
        </w:rPr>
        <w:t>.</w:t>
      </w:r>
    </w:p>
    <w:p w14:paraId="32906FAA" w14:textId="04072731" w:rsidR="61DA9817" w:rsidRDefault="07792EE1" w:rsidP="10F9E34E">
      <w:pPr>
        <w:spacing w:line="360" w:lineRule="auto"/>
        <w:ind w:firstLine="708"/>
        <w:jc w:val="both"/>
        <w:rPr>
          <w:rFonts w:ascii="Calibri" w:eastAsia="Calibri" w:hAnsi="Calibri" w:cs="Calibri"/>
          <w:sz w:val="24"/>
          <w:szCs w:val="24"/>
        </w:rPr>
      </w:pPr>
      <w:r w:rsidRPr="07792EE1">
        <w:rPr>
          <w:rFonts w:ascii="Calibri" w:eastAsia="Calibri" w:hAnsi="Calibri" w:cs="Calibri"/>
          <w:color w:val="000000" w:themeColor="text1"/>
          <w:sz w:val="24"/>
          <w:szCs w:val="24"/>
        </w:rPr>
        <w:t xml:space="preserve">Podemos ver que siempre a lo largo de la historia existieron oposiciones a esas ideas y hechos que se consideraban como verídicos, personas o grupos que iban contra esas normas impuestas por la sociedad o que directamente las rompían para luchar por lo que ellos </w:t>
      </w:r>
      <w:r w:rsidR="51770CB8" w:rsidRPr="51770CB8">
        <w:rPr>
          <w:rFonts w:ascii="Calibri" w:eastAsia="Calibri" w:hAnsi="Calibri" w:cs="Calibri"/>
          <w:color w:val="000000" w:themeColor="text1"/>
          <w:sz w:val="24"/>
          <w:szCs w:val="24"/>
        </w:rPr>
        <w:t>creían verdadero y correcto a pesar de las diversas tácticas de control.</w:t>
      </w:r>
      <w:r w:rsidR="10F9E34E" w:rsidRPr="10F9E34E">
        <w:rPr>
          <w:rFonts w:ascii="Calibri" w:eastAsia="Calibri" w:hAnsi="Calibri" w:cs="Calibri"/>
          <w:color w:val="000000" w:themeColor="text1"/>
          <w:sz w:val="24"/>
          <w:szCs w:val="24"/>
        </w:rPr>
        <w:t xml:space="preserve"> A estos individuos que</w:t>
      </w:r>
      <w:r w:rsidR="0056386F" w:rsidRPr="0056386F">
        <w:rPr>
          <w:rFonts w:ascii="Calibri" w:eastAsia="Calibri" w:hAnsi="Calibri" w:cs="Calibri"/>
          <w:color w:val="000000" w:themeColor="text1"/>
          <w:sz w:val="24"/>
          <w:szCs w:val="24"/>
        </w:rPr>
        <w:t xml:space="preserve"> se </w:t>
      </w:r>
      <w:r w:rsidR="10F9E34E" w:rsidRPr="10F9E34E">
        <w:rPr>
          <w:rFonts w:ascii="Calibri" w:eastAsia="Calibri" w:hAnsi="Calibri" w:cs="Calibri"/>
          <w:color w:val="000000" w:themeColor="text1"/>
          <w:sz w:val="24"/>
          <w:szCs w:val="24"/>
        </w:rPr>
        <w:t>los considera</w:t>
      </w:r>
      <w:r w:rsidR="0056386F" w:rsidRPr="0056386F">
        <w:rPr>
          <w:rFonts w:ascii="Calibri" w:eastAsia="Calibri" w:hAnsi="Calibri" w:cs="Calibri"/>
          <w:color w:val="000000" w:themeColor="text1"/>
          <w:sz w:val="24"/>
          <w:szCs w:val="24"/>
        </w:rPr>
        <w:t xml:space="preserve"> como </w:t>
      </w:r>
      <w:r w:rsidR="10F9E34E" w:rsidRPr="10F9E34E">
        <w:rPr>
          <w:rFonts w:ascii="Calibri" w:eastAsia="Calibri" w:hAnsi="Calibri" w:cs="Calibri"/>
          <w:color w:val="000000" w:themeColor="text1"/>
          <w:sz w:val="24"/>
          <w:szCs w:val="24"/>
        </w:rPr>
        <w:t xml:space="preserve">peligrosos, como Foucault explica, </w:t>
      </w:r>
      <w:r w:rsidR="0056386F" w:rsidRPr="0056386F">
        <w:rPr>
          <w:rFonts w:ascii="Calibri" w:eastAsia="Calibri" w:hAnsi="Calibri" w:cs="Calibri"/>
          <w:color w:val="000000" w:themeColor="text1"/>
          <w:sz w:val="24"/>
          <w:szCs w:val="24"/>
        </w:rPr>
        <w:t xml:space="preserve">se </w:t>
      </w:r>
      <w:r w:rsidR="10F9E34E" w:rsidRPr="10F9E34E">
        <w:rPr>
          <w:rFonts w:ascii="Calibri" w:eastAsia="Calibri" w:hAnsi="Calibri" w:cs="Calibri"/>
          <w:color w:val="000000" w:themeColor="text1"/>
          <w:sz w:val="24"/>
          <w:szCs w:val="24"/>
        </w:rPr>
        <w:t>les</w:t>
      </w:r>
      <w:r w:rsidR="0056386F" w:rsidRPr="0056386F">
        <w:rPr>
          <w:rFonts w:ascii="Calibri" w:eastAsia="Calibri" w:hAnsi="Calibri" w:cs="Calibri"/>
          <w:color w:val="000000" w:themeColor="text1"/>
          <w:sz w:val="24"/>
          <w:szCs w:val="24"/>
        </w:rPr>
        <w:t xml:space="preserve"> asigna de manera coercitiva el lugar que </w:t>
      </w:r>
      <w:r w:rsidR="10F9E34E" w:rsidRPr="10F9E34E">
        <w:rPr>
          <w:rFonts w:ascii="Calibri" w:eastAsia="Calibri" w:hAnsi="Calibri" w:cs="Calibri"/>
          <w:color w:val="000000" w:themeColor="text1"/>
          <w:sz w:val="24"/>
          <w:szCs w:val="24"/>
        </w:rPr>
        <w:t>les</w:t>
      </w:r>
      <w:r w:rsidR="0056386F" w:rsidRPr="0056386F">
        <w:rPr>
          <w:rFonts w:ascii="Calibri" w:eastAsia="Calibri" w:hAnsi="Calibri" w:cs="Calibri"/>
          <w:color w:val="000000" w:themeColor="text1"/>
          <w:sz w:val="24"/>
          <w:szCs w:val="24"/>
        </w:rPr>
        <w:t xml:space="preserve"> corresponde, se los define en categorías </w:t>
      </w:r>
      <w:r w:rsidR="10F9E34E" w:rsidRPr="10F9E34E">
        <w:rPr>
          <w:rFonts w:ascii="Calibri" w:eastAsia="Calibri" w:hAnsi="Calibri" w:cs="Calibri"/>
          <w:color w:val="000000" w:themeColor="text1"/>
          <w:sz w:val="24"/>
          <w:szCs w:val="24"/>
        </w:rPr>
        <w:t xml:space="preserve">basándose en la división binaria, esta se construye en base a los saberes que se manifiestan en las instituciones y a través de los diversos dispositivos de control (por ejemplo, cámaras de vigilancia en la actualidad), así determina y divide lo que es considerado como bueno o malo por la sociedad, si es </w:t>
      </w:r>
      <w:r w:rsidR="0056386F" w:rsidRPr="0056386F">
        <w:rPr>
          <w:rFonts w:ascii="Calibri" w:eastAsia="Calibri" w:hAnsi="Calibri" w:cs="Calibri"/>
          <w:color w:val="000000" w:themeColor="text1"/>
          <w:sz w:val="24"/>
          <w:szCs w:val="24"/>
        </w:rPr>
        <w:t xml:space="preserve">loco o no loco, </w:t>
      </w:r>
      <w:r w:rsidR="10F9E34E" w:rsidRPr="10F9E34E">
        <w:rPr>
          <w:rFonts w:ascii="Calibri" w:eastAsia="Calibri" w:hAnsi="Calibri" w:cs="Calibri"/>
          <w:color w:val="000000" w:themeColor="text1"/>
          <w:sz w:val="24"/>
          <w:szCs w:val="24"/>
        </w:rPr>
        <w:t>criminal</w:t>
      </w:r>
      <w:r w:rsidR="0056386F" w:rsidRPr="0056386F">
        <w:rPr>
          <w:rFonts w:ascii="Calibri" w:eastAsia="Calibri" w:hAnsi="Calibri" w:cs="Calibri"/>
          <w:color w:val="000000" w:themeColor="text1"/>
          <w:sz w:val="24"/>
          <w:szCs w:val="24"/>
        </w:rPr>
        <w:t xml:space="preserve"> o no </w:t>
      </w:r>
      <w:r w:rsidR="10F9E34E" w:rsidRPr="10F9E34E">
        <w:rPr>
          <w:rFonts w:ascii="Calibri" w:eastAsia="Calibri" w:hAnsi="Calibri" w:cs="Calibri"/>
          <w:color w:val="000000" w:themeColor="text1"/>
          <w:sz w:val="24"/>
          <w:szCs w:val="24"/>
        </w:rPr>
        <w:t>criminal</w:t>
      </w:r>
      <w:r w:rsidR="0056386F" w:rsidRPr="0056386F">
        <w:rPr>
          <w:rFonts w:ascii="Calibri" w:eastAsia="Calibri" w:hAnsi="Calibri" w:cs="Calibri"/>
          <w:color w:val="000000" w:themeColor="text1"/>
          <w:sz w:val="24"/>
          <w:szCs w:val="24"/>
        </w:rPr>
        <w:t>, etc</w:t>
      </w:r>
      <w:r w:rsidR="10F9E34E" w:rsidRPr="10F9E34E">
        <w:rPr>
          <w:rFonts w:ascii="Calibri" w:eastAsia="Calibri" w:hAnsi="Calibri" w:cs="Calibri"/>
          <w:color w:val="000000" w:themeColor="text1"/>
          <w:sz w:val="24"/>
          <w:szCs w:val="24"/>
        </w:rPr>
        <w:t>.</w:t>
      </w:r>
      <w:r w:rsidR="0056386F" w:rsidRPr="0056386F">
        <w:rPr>
          <w:rFonts w:ascii="Calibri" w:eastAsia="Calibri" w:hAnsi="Calibri" w:cs="Calibri"/>
          <w:color w:val="000000" w:themeColor="text1"/>
          <w:sz w:val="24"/>
          <w:szCs w:val="24"/>
        </w:rPr>
        <w:t xml:space="preserve"> En definitiva, se los categoriza en relación a esa normalidad impuesta en la sociedad. Si la persona no es normal, </w:t>
      </w:r>
      <w:r w:rsidR="10F9E34E" w:rsidRPr="10F9E34E">
        <w:rPr>
          <w:rFonts w:ascii="Calibri" w:eastAsia="Calibri" w:hAnsi="Calibri" w:cs="Calibri"/>
          <w:color w:val="000000" w:themeColor="text1"/>
          <w:sz w:val="24"/>
          <w:szCs w:val="24"/>
        </w:rPr>
        <w:t xml:space="preserve">si va en contra de las ideas establecidas que se conocen como verdaderas, se lo denomina como anormal, y es excluido de la sociedad y de su </w:t>
      </w:r>
      <w:r w:rsidR="0056386F" w:rsidRPr="0056386F">
        <w:rPr>
          <w:rFonts w:ascii="Calibri" w:eastAsia="Calibri" w:hAnsi="Calibri" w:cs="Calibri"/>
          <w:color w:val="000000" w:themeColor="text1"/>
          <w:sz w:val="24"/>
          <w:szCs w:val="24"/>
        </w:rPr>
        <w:t>funcionamiento</w:t>
      </w:r>
      <w:r w:rsidR="10F9E34E" w:rsidRPr="10F9E34E">
        <w:rPr>
          <w:rFonts w:ascii="Calibri" w:eastAsia="Calibri" w:hAnsi="Calibri" w:cs="Calibri"/>
          <w:color w:val="000000" w:themeColor="text1"/>
          <w:sz w:val="24"/>
          <w:szCs w:val="24"/>
        </w:rPr>
        <w:t>. Por su parte si siguen a la corriente, a lo “verdadero” y correcto son considerados como personas buenas y normales.</w:t>
      </w:r>
      <w:r w:rsidR="0056386F" w:rsidRPr="0056386F">
        <w:rPr>
          <w:rFonts w:ascii="Calibri" w:eastAsia="Calibri" w:hAnsi="Calibri" w:cs="Calibri"/>
          <w:color w:val="000000" w:themeColor="text1"/>
          <w:sz w:val="24"/>
          <w:szCs w:val="24"/>
        </w:rPr>
        <w:t xml:space="preserve"> Un ser humano no puede ser simplemente diferente, diferente tiene que significar malo, y </w:t>
      </w:r>
      <w:r w:rsidR="10F9E34E" w:rsidRPr="10F9E34E">
        <w:rPr>
          <w:rFonts w:ascii="Calibri" w:eastAsia="Calibri" w:hAnsi="Calibri" w:cs="Calibri"/>
          <w:color w:val="000000" w:themeColor="text1"/>
          <w:sz w:val="24"/>
          <w:szCs w:val="24"/>
        </w:rPr>
        <w:t xml:space="preserve">qué mejor </w:t>
      </w:r>
      <w:r w:rsidR="0056386F" w:rsidRPr="0056386F">
        <w:rPr>
          <w:rFonts w:ascii="Calibri" w:eastAsia="Calibri" w:hAnsi="Calibri" w:cs="Calibri"/>
          <w:color w:val="000000" w:themeColor="text1"/>
          <w:sz w:val="24"/>
          <w:szCs w:val="24"/>
        </w:rPr>
        <w:t xml:space="preserve">manera de llamar a alguien </w:t>
      </w:r>
      <w:r w:rsidR="10F9E34E" w:rsidRPr="10F9E34E">
        <w:rPr>
          <w:rFonts w:ascii="Calibri" w:eastAsia="Calibri" w:hAnsi="Calibri" w:cs="Calibri"/>
          <w:color w:val="000000" w:themeColor="text1"/>
          <w:sz w:val="24"/>
          <w:szCs w:val="24"/>
        </w:rPr>
        <w:t>de tal forma</w:t>
      </w:r>
      <w:r w:rsidR="0056386F" w:rsidRPr="0056386F">
        <w:rPr>
          <w:rFonts w:ascii="Calibri" w:eastAsia="Calibri" w:hAnsi="Calibri" w:cs="Calibri"/>
          <w:color w:val="000000" w:themeColor="text1"/>
          <w:sz w:val="24"/>
          <w:szCs w:val="24"/>
        </w:rPr>
        <w:t xml:space="preserve"> que decir que rompe la ley</w:t>
      </w:r>
      <w:r w:rsidR="007A426F">
        <w:rPr>
          <w:rFonts w:ascii="Calibri" w:eastAsia="Calibri" w:hAnsi="Calibri" w:cs="Calibri"/>
          <w:color w:val="000000" w:themeColor="text1"/>
          <w:sz w:val="24"/>
          <w:szCs w:val="24"/>
        </w:rPr>
        <w:t xml:space="preserve"> y va contra “la verdad”</w:t>
      </w:r>
      <w:r w:rsidR="0056386F" w:rsidRPr="0056386F">
        <w:rPr>
          <w:rFonts w:ascii="Calibri" w:eastAsia="Calibri" w:hAnsi="Calibri" w:cs="Calibri"/>
          <w:color w:val="000000" w:themeColor="text1"/>
          <w:sz w:val="24"/>
          <w:szCs w:val="24"/>
        </w:rPr>
        <w:t xml:space="preserve">. </w:t>
      </w:r>
      <w:r w:rsidR="10F9E34E" w:rsidRPr="10F9E34E">
        <w:rPr>
          <w:rFonts w:ascii="Calibri" w:eastAsia="Calibri" w:hAnsi="Calibri" w:cs="Calibri"/>
          <w:sz w:val="24"/>
          <w:szCs w:val="24"/>
        </w:rPr>
        <w:t xml:space="preserve"> </w:t>
      </w:r>
    </w:p>
    <w:p w14:paraId="6334707D" w14:textId="41C21BA8" w:rsidR="10F9E34E" w:rsidRDefault="10F9E34E" w:rsidP="10F9E34E">
      <w:pPr>
        <w:spacing w:line="360" w:lineRule="auto"/>
        <w:ind w:firstLine="708"/>
        <w:jc w:val="both"/>
        <w:rPr>
          <w:rFonts w:ascii="Calibri" w:eastAsia="Calibri" w:hAnsi="Calibri" w:cs="Calibri"/>
          <w:color w:val="000000" w:themeColor="text1"/>
          <w:sz w:val="24"/>
          <w:szCs w:val="24"/>
        </w:rPr>
      </w:pPr>
      <w:r w:rsidRPr="10F9E34E">
        <w:rPr>
          <w:rFonts w:ascii="Calibri" w:eastAsia="Calibri" w:hAnsi="Calibri" w:cs="Calibri"/>
          <w:color w:val="000000" w:themeColor="text1"/>
          <w:sz w:val="24"/>
          <w:szCs w:val="24"/>
        </w:rPr>
        <w:t>Ejemplos de este tipo podemos ver comúnmente en manifestaciones sociales o huelgas laborales, estas se enfrentan contra lo establecido por la sociedad para poder imponer su propio pensamiento. También otro ejemplo destacado, puede ser el de Mayo del 68, evento en el cual un grupo de estudiantes a los que se les sumaron obreros, salieron a las calles de París a protestar contra la sociedad consumista y capitalista, así como</w:t>
      </w:r>
      <w:r w:rsidR="007F7054">
        <w:rPr>
          <w:rFonts w:ascii="Calibri" w:eastAsia="Calibri" w:hAnsi="Calibri" w:cs="Calibri"/>
          <w:color w:val="000000" w:themeColor="text1"/>
          <w:sz w:val="24"/>
          <w:szCs w:val="24"/>
        </w:rPr>
        <w:t xml:space="preserve"> e</w:t>
      </w:r>
      <w:r w:rsidRPr="10F9E34E">
        <w:rPr>
          <w:rFonts w:ascii="Calibri" w:eastAsia="Calibri" w:hAnsi="Calibri" w:cs="Calibri"/>
          <w:color w:val="000000" w:themeColor="text1"/>
          <w:sz w:val="24"/>
          <w:szCs w:val="24"/>
        </w:rPr>
        <w:t>l autoritarismo.</w:t>
      </w:r>
    </w:p>
    <w:p w14:paraId="73FA09F8" w14:textId="26593FE3" w:rsidR="10F9E34E" w:rsidRDefault="10F9E34E" w:rsidP="10F9E34E">
      <w:pPr>
        <w:spacing w:line="360" w:lineRule="auto"/>
        <w:ind w:firstLine="708"/>
        <w:jc w:val="both"/>
        <w:rPr>
          <w:rFonts w:ascii="Calibri" w:eastAsia="Calibri" w:hAnsi="Calibri" w:cs="Calibri"/>
          <w:color w:val="000000" w:themeColor="text1"/>
          <w:sz w:val="24"/>
          <w:szCs w:val="24"/>
        </w:rPr>
      </w:pPr>
    </w:p>
    <w:p w14:paraId="25A6EF41" w14:textId="5285B7BC" w:rsidR="10F9E34E" w:rsidRDefault="10F9E34E" w:rsidP="10F9E34E">
      <w:pPr>
        <w:spacing w:line="360" w:lineRule="auto"/>
        <w:jc w:val="both"/>
        <w:rPr>
          <w:rFonts w:ascii="Calibri" w:eastAsia="Calibri" w:hAnsi="Calibri" w:cs="Calibri"/>
          <w:color w:val="000000" w:themeColor="text1"/>
          <w:sz w:val="24"/>
          <w:szCs w:val="24"/>
          <w:u w:val="single"/>
        </w:rPr>
      </w:pPr>
      <w:r w:rsidRPr="10F9E34E">
        <w:rPr>
          <w:rFonts w:ascii="Calibri" w:eastAsia="Calibri" w:hAnsi="Calibri" w:cs="Calibri"/>
          <w:color w:val="000000" w:themeColor="text1"/>
          <w:sz w:val="24"/>
          <w:szCs w:val="24"/>
          <w:u w:val="single"/>
        </w:rPr>
        <w:t>Conclusiones</w:t>
      </w:r>
    </w:p>
    <w:p w14:paraId="0492068D" w14:textId="5E188937" w:rsidR="10F9E34E" w:rsidRDefault="10F9E34E" w:rsidP="10F9E34E">
      <w:pPr>
        <w:spacing w:line="360" w:lineRule="auto"/>
        <w:ind w:firstLine="708"/>
        <w:jc w:val="both"/>
        <w:rPr>
          <w:rFonts w:ascii="Calibri" w:eastAsia="Calibri" w:hAnsi="Calibri" w:cs="Calibri"/>
          <w:color w:val="000000" w:themeColor="text1"/>
          <w:sz w:val="24"/>
          <w:szCs w:val="24"/>
        </w:rPr>
      </w:pPr>
      <w:r w:rsidRPr="10F9E34E">
        <w:rPr>
          <w:rFonts w:ascii="Calibri" w:eastAsia="Calibri" w:hAnsi="Calibri" w:cs="Calibri"/>
          <w:color w:val="000000" w:themeColor="text1"/>
          <w:sz w:val="24"/>
          <w:szCs w:val="24"/>
        </w:rPr>
        <w:t>En definitiva, se puede observar cómo a pesar de los diversos dispositivos que buscan modificar, controlar y encauzar las conductas de los individuos para así mantenerlos a raya a través de ciertas ideas o verdades que la sociedad busca imponerles, las oposiciones a estas “verdades” de la sociedad siempre existieron</w:t>
      </w:r>
      <w:r w:rsidR="000040E9">
        <w:rPr>
          <w:rFonts w:ascii="Calibri" w:eastAsia="Calibri" w:hAnsi="Calibri" w:cs="Calibri"/>
          <w:color w:val="000000" w:themeColor="text1"/>
          <w:sz w:val="24"/>
          <w:szCs w:val="24"/>
        </w:rPr>
        <w:t xml:space="preserve"> y existirán, y</w:t>
      </w:r>
      <w:r w:rsidRPr="10F9E34E">
        <w:rPr>
          <w:rFonts w:ascii="Calibri" w:eastAsia="Calibri" w:hAnsi="Calibri" w:cs="Calibri"/>
          <w:color w:val="000000" w:themeColor="text1"/>
          <w:sz w:val="24"/>
          <w:szCs w:val="24"/>
        </w:rPr>
        <w:t xml:space="preserve"> radican en el hecho de que el </w:t>
      </w:r>
      <w:r w:rsidRPr="10F9E34E">
        <w:rPr>
          <w:rFonts w:ascii="Calibri" w:eastAsia="Calibri" w:hAnsi="Calibri" w:cs="Calibri"/>
          <w:color w:val="000000" w:themeColor="text1"/>
          <w:sz w:val="24"/>
          <w:szCs w:val="24"/>
        </w:rPr>
        <w:lastRenderedPageBreak/>
        <w:t>individuo no es algo pasivo, como indica Foucault, ellos se resisten al poder y a las represiones de la sociedad dominante para con ellos, con el sueño de poder conocer y perdurar en esa posición de privilegio con su ideología y verdades, luchan por la validación de estas mismas. A su vez se puede destacar que este tipo de resistencia se la conoce como lucha contra las formas de subjetivación ya que se oponen a esos mecanismos de sumisión que les quiere imponer determinadas verdades.</w:t>
      </w:r>
    </w:p>
    <w:p w14:paraId="1F84634F" w14:textId="4BB3480C" w:rsidR="10F9E34E" w:rsidRDefault="10F9E34E">
      <w:r>
        <w:br w:type="page"/>
      </w:r>
    </w:p>
    <w:p w14:paraId="1036A445" w14:textId="34CD7DC9" w:rsidR="10F9E34E" w:rsidRDefault="10F9E34E" w:rsidP="10F9E34E">
      <w:pPr>
        <w:spacing w:line="360" w:lineRule="auto"/>
        <w:jc w:val="both"/>
        <w:rPr>
          <w:rFonts w:eastAsiaTheme="minorEastAsia"/>
          <w:color w:val="000000" w:themeColor="text1"/>
          <w:sz w:val="32"/>
          <w:szCs w:val="32"/>
          <w:lang w:val="es"/>
        </w:rPr>
      </w:pPr>
      <w:r w:rsidRPr="10F9E34E">
        <w:rPr>
          <w:rFonts w:eastAsiaTheme="minorEastAsia"/>
          <w:color w:val="000000" w:themeColor="text1"/>
          <w:sz w:val="32"/>
          <w:szCs w:val="32"/>
          <w:lang w:val="es"/>
        </w:rPr>
        <w:lastRenderedPageBreak/>
        <w:t>Bibliografía</w:t>
      </w:r>
    </w:p>
    <w:p w14:paraId="0145BFF1" w14:textId="2F680FB4" w:rsidR="10F9E34E" w:rsidRDefault="10F9E34E" w:rsidP="10F9E34E">
      <w:pPr>
        <w:pStyle w:val="Prrafodelista"/>
        <w:numPr>
          <w:ilvl w:val="0"/>
          <w:numId w:val="4"/>
        </w:numPr>
        <w:spacing w:line="360" w:lineRule="auto"/>
        <w:jc w:val="both"/>
        <w:rPr>
          <w:rFonts w:eastAsiaTheme="minorEastAsia"/>
          <w:color w:val="000000" w:themeColor="text1"/>
          <w:sz w:val="24"/>
          <w:szCs w:val="24"/>
          <w:lang w:val="es"/>
        </w:rPr>
      </w:pPr>
      <w:r w:rsidRPr="10F9E34E">
        <w:rPr>
          <w:rFonts w:eastAsiaTheme="minorEastAsia"/>
          <w:sz w:val="24"/>
          <w:szCs w:val="24"/>
          <w:lang w:val="es"/>
        </w:rPr>
        <w:t xml:space="preserve">Foucault, Michel (2002). </w:t>
      </w:r>
      <w:r w:rsidRPr="10F9E34E">
        <w:rPr>
          <w:rFonts w:eastAsiaTheme="minorEastAsia"/>
          <w:i/>
          <w:iCs/>
          <w:sz w:val="24"/>
          <w:szCs w:val="24"/>
          <w:lang w:val="es"/>
        </w:rPr>
        <w:t>Vigilar y castigar: nacimiento de la prisión (</w:t>
      </w:r>
      <w:r w:rsidRPr="10F9E34E">
        <w:rPr>
          <w:rFonts w:eastAsiaTheme="minorEastAsia"/>
          <w:sz w:val="24"/>
          <w:szCs w:val="24"/>
          <w:lang w:val="es"/>
        </w:rPr>
        <w:t>1ra, ed.) Buenos Aires. Siglo veintiuno editores Argentina.</w:t>
      </w:r>
    </w:p>
    <w:p w14:paraId="1A11454E" w14:textId="38BD3162" w:rsidR="10F9E34E" w:rsidRDefault="10F9E34E" w:rsidP="10F9E34E">
      <w:pPr>
        <w:pStyle w:val="Prrafodelista"/>
        <w:numPr>
          <w:ilvl w:val="0"/>
          <w:numId w:val="4"/>
        </w:numPr>
        <w:spacing w:line="360" w:lineRule="auto"/>
        <w:jc w:val="both"/>
        <w:rPr>
          <w:rFonts w:eastAsiaTheme="minorEastAsia"/>
          <w:color w:val="000000" w:themeColor="text1"/>
          <w:sz w:val="24"/>
          <w:szCs w:val="24"/>
          <w:lang w:val="es"/>
        </w:rPr>
      </w:pPr>
      <w:r w:rsidRPr="10F9E34E">
        <w:rPr>
          <w:rFonts w:eastAsiaTheme="minorEastAsia"/>
          <w:sz w:val="24"/>
          <w:szCs w:val="24"/>
          <w:lang w:val="es"/>
        </w:rPr>
        <w:t xml:space="preserve">Foucault, Michael (1979). </w:t>
      </w:r>
      <w:r w:rsidRPr="10F9E34E">
        <w:rPr>
          <w:rFonts w:eastAsiaTheme="minorEastAsia"/>
          <w:i/>
          <w:iCs/>
          <w:sz w:val="24"/>
          <w:szCs w:val="24"/>
          <w:lang w:val="es"/>
        </w:rPr>
        <w:t xml:space="preserve">Más allá del bien y del mal </w:t>
      </w:r>
      <w:r w:rsidRPr="10F9E34E">
        <w:rPr>
          <w:rFonts w:eastAsiaTheme="minorEastAsia"/>
          <w:sz w:val="24"/>
          <w:szCs w:val="24"/>
          <w:lang w:val="es"/>
        </w:rPr>
        <w:t xml:space="preserve">(2da, ed.) </w:t>
      </w:r>
      <w:r w:rsidRPr="10F9E34E">
        <w:rPr>
          <w:rFonts w:eastAsiaTheme="minorEastAsia"/>
          <w:i/>
          <w:iCs/>
          <w:sz w:val="24"/>
          <w:szCs w:val="24"/>
          <w:lang w:val="es"/>
        </w:rPr>
        <w:t>Microfísica del Poder</w:t>
      </w:r>
      <w:r w:rsidRPr="10F9E34E">
        <w:rPr>
          <w:rFonts w:eastAsiaTheme="minorEastAsia"/>
          <w:sz w:val="24"/>
          <w:szCs w:val="24"/>
          <w:lang w:val="es"/>
        </w:rPr>
        <w:t xml:space="preserve"> (pp.31-44). Madrid, España. Ediciones de La Piqueta.</w:t>
      </w:r>
    </w:p>
    <w:p w14:paraId="739E84DF" w14:textId="1FDA74D7" w:rsidR="10F9E34E" w:rsidRDefault="10F9E34E" w:rsidP="10F9E34E">
      <w:pPr>
        <w:pStyle w:val="Prrafodelista"/>
        <w:numPr>
          <w:ilvl w:val="0"/>
          <w:numId w:val="4"/>
        </w:numPr>
        <w:spacing w:line="360" w:lineRule="auto"/>
        <w:jc w:val="both"/>
        <w:rPr>
          <w:rFonts w:eastAsiaTheme="minorEastAsia"/>
          <w:color w:val="000000" w:themeColor="text1"/>
          <w:sz w:val="32"/>
          <w:szCs w:val="32"/>
          <w:lang w:val="es"/>
        </w:rPr>
      </w:pPr>
      <w:proofErr w:type="spellStart"/>
      <w:r w:rsidRPr="10F9E34E">
        <w:rPr>
          <w:rFonts w:eastAsiaTheme="minorEastAsia"/>
          <w:sz w:val="24"/>
          <w:szCs w:val="24"/>
          <w:lang w:val="es"/>
        </w:rPr>
        <w:t>Gert</w:t>
      </w:r>
      <w:proofErr w:type="spellEnd"/>
      <w:r w:rsidRPr="10F9E34E">
        <w:rPr>
          <w:rFonts w:eastAsiaTheme="minorEastAsia"/>
          <w:sz w:val="24"/>
          <w:szCs w:val="24"/>
          <w:lang w:val="es"/>
        </w:rPr>
        <w:t xml:space="preserve">, </w:t>
      </w:r>
      <w:proofErr w:type="spellStart"/>
      <w:r w:rsidRPr="10F9E34E">
        <w:rPr>
          <w:rFonts w:eastAsiaTheme="minorEastAsia"/>
          <w:sz w:val="24"/>
          <w:szCs w:val="24"/>
          <w:lang w:val="es"/>
        </w:rPr>
        <w:t>Biesta</w:t>
      </w:r>
      <w:proofErr w:type="spellEnd"/>
      <w:r w:rsidRPr="10F9E34E">
        <w:rPr>
          <w:rFonts w:eastAsiaTheme="minorEastAsia"/>
          <w:sz w:val="24"/>
          <w:szCs w:val="24"/>
          <w:lang w:val="es"/>
        </w:rPr>
        <w:t xml:space="preserve"> (2011). “Aprendiz, estudiante, hablante. ¿Por qué importa cómo llamamos a aquellos a quienes enseñamos?” en </w:t>
      </w:r>
      <w:proofErr w:type="spellStart"/>
      <w:r w:rsidRPr="10F9E34E">
        <w:rPr>
          <w:rFonts w:eastAsiaTheme="minorEastAsia"/>
          <w:sz w:val="24"/>
          <w:szCs w:val="24"/>
          <w:lang w:val="es"/>
        </w:rPr>
        <w:t>Simons</w:t>
      </w:r>
      <w:proofErr w:type="spellEnd"/>
      <w:r w:rsidRPr="10F9E34E">
        <w:rPr>
          <w:rFonts w:eastAsiaTheme="minorEastAsia"/>
          <w:sz w:val="24"/>
          <w:szCs w:val="24"/>
          <w:lang w:val="es"/>
        </w:rPr>
        <w:t xml:space="preserve">, M., </w:t>
      </w:r>
      <w:proofErr w:type="spellStart"/>
      <w:r w:rsidRPr="10F9E34E">
        <w:rPr>
          <w:rFonts w:eastAsiaTheme="minorEastAsia"/>
          <w:sz w:val="24"/>
          <w:szCs w:val="24"/>
          <w:lang w:val="es"/>
        </w:rPr>
        <w:t>Masschelein</w:t>
      </w:r>
      <w:proofErr w:type="spellEnd"/>
      <w:r w:rsidRPr="10F9E34E">
        <w:rPr>
          <w:rFonts w:eastAsiaTheme="minorEastAsia"/>
          <w:sz w:val="24"/>
          <w:szCs w:val="24"/>
          <w:lang w:val="es"/>
        </w:rPr>
        <w:t xml:space="preserve">, J. y Larrosa, J. (eds.). </w:t>
      </w:r>
      <w:r w:rsidRPr="10F9E34E">
        <w:rPr>
          <w:rFonts w:eastAsiaTheme="minorEastAsia"/>
          <w:i/>
          <w:iCs/>
          <w:sz w:val="24"/>
          <w:szCs w:val="24"/>
          <w:lang w:val="es"/>
        </w:rPr>
        <w:t xml:space="preserve">Jacques </w:t>
      </w:r>
      <w:proofErr w:type="spellStart"/>
      <w:r w:rsidRPr="10F9E34E">
        <w:rPr>
          <w:rFonts w:eastAsiaTheme="minorEastAsia"/>
          <w:i/>
          <w:iCs/>
          <w:sz w:val="24"/>
          <w:szCs w:val="24"/>
          <w:lang w:val="es"/>
        </w:rPr>
        <w:t>Rancière</w:t>
      </w:r>
      <w:proofErr w:type="spellEnd"/>
      <w:r w:rsidRPr="10F9E34E">
        <w:rPr>
          <w:rFonts w:eastAsiaTheme="minorEastAsia"/>
          <w:i/>
          <w:iCs/>
          <w:sz w:val="24"/>
          <w:szCs w:val="24"/>
          <w:lang w:val="es"/>
        </w:rPr>
        <w:t>. La educación y la domesticación de la democracia</w:t>
      </w:r>
      <w:r w:rsidRPr="10F9E34E">
        <w:rPr>
          <w:rFonts w:eastAsiaTheme="minorEastAsia"/>
          <w:sz w:val="24"/>
          <w:szCs w:val="24"/>
          <w:lang w:val="es"/>
        </w:rPr>
        <w:t>, Buenos Aires, Miño y Dávila, pp. 149-174.</w:t>
      </w:r>
    </w:p>
    <w:p w14:paraId="770BEC33" w14:textId="7DF3E0CD" w:rsidR="10F9E34E" w:rsidRDefault="10F9E34E" w:rsidP="10F9E34E">
      <w:pPr>
        <w:pStyle w:val="Prrafodelista"/>
        <w:numPr>
          <w:ilvl w:val="0"/>
          <w:numId w:val="4"/>
        </w:numPr>
        <w:spacing w:line="360" w:lineRule="auto"/>
        <w:jc w:val="both"/>
        <w:rPr>
          <w:rFonts w:eastAsiaTheme="minorEastAsia"/>
          <w:color w:val="000000" w:themeColor="text1"/>
          <w:sz w:val="24"/>
          <w:szCs w:val="24"/>
          <w:lang w:val="es"/>
        </w:rPr>
      </w:pPr>
      <w:r w:rsidRPr="10F9E34E">
        <w:rPr>
          <w:rFonts w:eastAsiaTheme="minorEastAsia"/>
          <w:sz w:val="24"/>
          <w:szCs w:val="24"/>
          <w:lang w:val="es"/>
        </w:rPr>
        <w:t xml:space="preserve">Nietzsche, Friedrich (1996) “Sobre verdad y mentira en sentido </w:t>
      </w:r>
      <w:proofErr w:type="spellStart"/>
      <w:r w:rsidRPr="10F9E34E">
        <w:rPr>
          <w:rFonts w:eastAsiaTheme="minorEastAsia"/>
          <w:sz w:val="24"/>
          <w:szCs w:val="24"/>
          <w:lang w:val="es"/>
        </w:rPr>
        <w:t>extramoral</w:t>
      </w:r>
      <w:proofErr w:type="spellEnd"/>
      <w:r w:rsidRPr="10F9E34E">
        <w:rPr>
          <w:rFonts w:eastAsiaTheme="minorEastAsia"/>
          <w:sz w:val="24"/>
          <w:szCs w:val="24"/>
          <w:lang w:val="es"/>
        </w:rPr>
        <w:t>”. (3ra ed.). Madrid, España. Editorial TECNOS.</w:t>
      </w:r>
    </w:p>
    <w:p w14:paraId="54EAC37A" w14:textId="345F7B00" w:rsidR="10F9E34E" w:rsidRDefault="10F9E34E" w:rsidP="10F9E34E">
      <w:pPr>
        <w:pStyle w:val="Prrafodelista"/>
        <w:numPr>
          <w:ilvl w:val="0"/>
          <w:numId w:val="4"/>
        </w:numPr>
        <w:spacing w:line="360" w:lineRule="auto"/>
        <w:jc w:val="both"/>
        <w:rPr>
          <w:color w:val="000000" w:themeColor="text1"/>
          <w:sz w:val="24"/>
          <w:szCs w:val="24"/>
          <w:lang w:val="es"/>
        </w:rPr>
      </w:pPr>
      <w:proofErr w:type="spellStart"/>
      <w:r w:rsidRPr="10F9E34E">
        <w:rPr>
          <w:rFonts w:eastAsiaTheme="minorEastAsia"/>
          <w:color w:val="000000" w:themeColor="text1"/>
          <w:sz w:val="24"/>
          <w:szCs w:val="24"/>
          <w:lang w:val="es"/>
        </w:rPr>
        <w:t>Deleuze</w:t>
      </w:r>
      <w:proofErr w:type="spellEnd"/>
      <w:r w:rsidRPr="10F9E34E">
        <w:rPr>
          <w:rFonts w:eastAsiaTheme="minorEastAsia"/>
          <w:color w:val="000000" w:themeColor="text1"/>
          <w:sz w:val="24"/>
          <w:szCs w:val="24"/>
          <w:lang w:val="es"/>
        </w:rPr>
        <w:t xml:space="preserve">, Gilles (1995). </w:t>
      </w:r>
      <w:r w:rsidRPr="10F9E34E">
        <w:rPr>
          <w:rFonts w:eastAsiaTheme="minorEastAsia"/>
          <w:i/>
          <w:iCs/>
          <w:color w:val="000000" w:themeColor="text1"/>
          <w:sz w:val="24"/>
          <w:szCs w:val="24"/>
          <w:lang w:val="es"/>
        </w:rPr>
        <w:t xml:space="preserve">Conversaciones, </w:t>
      </w:r>
      <w:r w:rsidRPr="10F9E34E">
        <w:rPr>
          <w:rFonts w:eastAsiaTheme="minorEastAsia"/>
          <w:color w:val="000000" w:themeColor="text1"/>
          <w:sz w:val="24"/>
          <w:szCs w:val="24"/>
          <w:lang w:val="es"/>
        </w:rPr>
        <w:t xml:space="preserve">Pardo, José Luis; Trad. (1ra, ed.) Valencia, España. Editorial Pre-Textos </w:t>
      </w:r>
    </w:p>
    <w:p w14:paraId="6E23F98B" w14:textId="06C32BD3" w:rsidR="10F9E34E" w:rsidRDefault="10F9E34E" w:rsidP="10F9E34E">
      <w:pPr>
        <w:spacing w:line="276" w:lineRule="auto"/>
        <w:jc w:val="both"/>
        <w:rPr>
          <w:rFonts w:ascii="Arial" w:eastAsia="Arial" w:hAnsi="Arial" w:cs="Arial"/>
          <w:color w:val="000000" w:themeColor="text1"/>
          <w:sz w:val="24"/>
          <w:szCs w:val="24"/>
          <w:lang w:val="es"/>
        </w:rPr>
      </w:pPr>
    </w:p>
    <w:p w14:paraId="1CF60A2F" w14:textId="7FF8643E" w:rsidR="10F9E34E" w:rsidRDefault="10F9E34E" w:rsidP="10F9E34E">
      <w:pPr>
        <w:spacing w:line="276" w:lineRule="auto"/>
        <w:jc w:val="both"/>
        <w:rPr>
          <w:rFonts w:ascii="Arial" w:eastAsia="Arial" w:hAnsi="Arial" w:cs="Arial"/>
          <w:color w:val="000000" w:themeColor="text1"/>
          <w:sz w:val="24"/>
          <w:szCs w:val="24"/>
          <w:lang w:val="es"/>
        </w:rPr>
      </w:pPr>
    </w:p>
    <w:p w14:paraId="6CB39FE6" w14:textId="0A70D710" w:rsidR="61DA9817" w:rsidRDefault="61DA9817" w:rsidP="51770CB8">
      <w:pPr>
        <w:spacing w:line="276" w:lineRule="auto"/>
        <w:jc w:val="both"/>
        <w:rPr>
          <w:rFonts w:ascii="Arial" w:eastAsia="Arial" w:hAnsi="Arial" w:cs="Arial"/>
          <w:color w:val="000000" w:themeColor="text1"/>
          <w:sz w:val="24"/>
          <w:szCs w:val="24"/>
          <w:lang w:val="es"/>
        </w:rPr>
      </w:pPr>
    </w:p>
    <w:sectPr w:rsidR="61DA981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intelligence.xml><?xml version="1.0" encoding="utf-8"?>
<int:Intelligence xmlns:int="http://schemas.microsoft.com/office/intelligence/2019/intelligence">
  <int:IntelligenceSettings/>
  <int:Manifest>
    <int:WordHash hashCode="zkaOi9BoI9KyJp" id="aftwlPDq"/>
    <int:WordHash hashCode="EBwbMwPiFRPRLr" id="5dOiaxzn"/>
  </int:Manifest>
  <int:Observations>
    <int:Content id="aftwlPDq">
      <int:Rejection type="LegacyProofing"/>
    </int:Content>
    <int:Content id="5dOiaxz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71175"/>
    <w:multiLevelType w:val="hybridMultilevel"/>
    <w:tmpl w:val="FFFFFFFF"/>
    <w:lvl w:ilvl="0" w:tplc="ECDAE802">
      <w:start w:val="1"/>
      <w:numFmt w:val="decimal"/>
      <w:lvlText w:val="%1."/>
      <w:lvlJc w:val="left"/>
      <w:pPr>
        <w:ind w:left="720" w:hanging="360"/>
      </w:pPr>
    </w:lvl>
    <w:lvl w:ilvl="1" w:tplc="2D3829A6">
      <w:start w:val="1"/>
      <w:numFmt w:val="lowerLetter"/>
      <w:lvlText w:val="%2."/>
      <w:lvlJc w:val="left"/>
      <w:pPr>
        <w:ind w:left="1440" w:hanging="360"/>
      </w:pPr>
    </w:lvl>
    <w:lvl w:ilvl="2" w:tplc="31C81D10">
      <w:start w:val="1"/>
      <w:numFmt w:val="lowerRoman"/>
      <w:lvlText w:val="%3."/>
      <w:lvlJc w:val="right"/>
      <w:pPr>
        <w:ind w:left="2160" w:hanging="180"/>
      </w:pPr>
    </w:lvl>
    <w:lvl w:ilvl="3" w:tplc="4FF837BA">
      <w:start w:val="1"/>
      <w:numFmt w:val="decimal"/>
      <w:lvlText w:val="%4."/>
      <w:lvlJc w:val="left"/>
      <w:pPr>
        <w:ind w:left="2880" w:hanging="360"/>
      </w:pPr>
    </w:lvl>
    <w:lvl w:ilvl="4" w:tplc="6D2CC91C">
      <w:start w:val="1"/>
      <w:numFmt w:val="lowerLetter"/>
      <w:lvlText w:val="%5."/>
      <w:lvlJc w:val="left"/>
      <w:pPr>
        <w:ind w:left="3600" w:hanging="360"/>
      </w:pPr>
    </w:lvl>
    <w:lvl w:ilvl="5" w:tplc="F36068C0">
      <w:start w:val="1"/>
      <w:numFmt w:val="lowerRoman"/>
      <w:lvlText w:val="%6."/>
      <w:lvlJc w:val="right"/>
      <w:pPr>
        <w:ind w:left="4320" w:hanging="180"/>
      </w:pPr>
    </w:lvl>
    <w:lvl w:ilvl="6" w:tplc="F9A843BE">
      <w:start w:val="1"/>
      <w:numFmt w:val="decimal"/>
      <w:lvlText w:val="%7."/>
      <w:lvlJc w:val="left"/>
      <w:pPr>
        <w:ind w:left="5040" w:hanging="360"/>
      </w:pPr>
    </w:lvl>
    <w:lvl w:ilvl="7" w:tplc="409C01FC">
      <w:start w:val="1"/>
      <w:numFmt w:val="lowerLetter"/>
      <w:lvlText w:val="%8."/>
      <w:lvlJc w:val="left"/>
      <w:pPr>
        <w:ind w:left="5760" w:hanging="360"/>
      </w:pPr>
    </w:lvl>
    <w:lvl w:ilvl="8" w:tplc="97122806">
      <w:start w:val="1"/>
      <w:numFmt w:val="lowerRoman"/>
      <w:lvlText w:val="%9."/>
      <w:lvlJc w:val="right"/>
      <w:pPr>
        <w:ind w:left="6480" w:hanging="180"/>
      </w:pPr>
    </w:lvl>
  </w:abstractNum>
  <w:abstractNum w:abstractNumId="1" w15:restartNumberingAfterBreak="0">
    <w:nsid w:val="2CF15156"/>
    <w:multiLevelType w:val="hybridMultilevel"/>
    <w:tmpl w:val="FFFFFFFF"/>
    <w:lvl w:ilvl="0" w:tplc="21AAF028">
      <w:start w:val="1"/>
      <w:numFmt w:val="decimal"/>
      <w:lvlText w:val="%1."/>
      <w:lvlJc w:val="left"/>
      <w:pPr>
        <w:ind w:left="720" w:hanging="360"/>
      </w:pPr>
    </w:lvl>
    <w:lvl w:ilvl="1" w:tplc="ED7C2BEC">
      <w:start w:val="1"/>
      <w:numFmt w:val="lowerLetter"/>
      <w:lvlText w:val="%2."/>
      <w:lvlJc w:val="left"/>
      <w:pPr>
        <w:ind w:left="1440" w:hanging="360"/>
      </w:pPr>
    </w:lvl>
    <w:lvl w:ilvl="2" w:tplc="7EAC0A8E">
      <w:start w:val="1"/>
      <w:numFmt w:val="lowerRoman"/>
      <w:lvlText w:val="%3."/>
      <w:lvlJc w:val="right"/>
      <w:pPr>
        <w:ind w:left="2160" w:hanging="180"/>
      </w:pPr>
    </w:lvl>
    <w:lvl w:ilvl="3" w:tplc="6CF69306">
      <w:start w:val="1"/>
      <w:numFmt w:val="decimal"/>
      <w:lvlText w:val="%4."/>
      <w:lvlJc w:val="left"/>
      <w:pPr>
        <w:ind w:left="2880" w:hanging="360"/>
      </w:pPr>
    </w:lvl>
    <w:lvl w:ilvl="4" w:tplc="E4F89C6E">
      <w:start w:val="1"/>
      <w:numFmt w:val="lowerLetter"/>
      <w:lvlText w:val="%5."/>
      <w:lvlJc w:val="left"/>
      <w:pPr>
        <w:ind w:left="3600" w:hanging="360"/>
      </w:pPr>
    </w:lvl>
    <w:lvl w:ilvl="5" w:tplc="B804DFEA">
      <w:start w:val="1"/>
      <w:numFmt w:val="lowerRoman"/>
      <w:lvlText w:val="%6."/>
      <w:lvlJc w:val="right"/>
      <w:pPr>
        <w:ind w:left="4320" w:hanging="180"/>
      </w:pPr>
    </w:lvl>
    <w:lvl w:ilvl="6" w:tplc="CF3253B8">
      <w:start w:val="1"/>
      <w:numFmt w:val="decimal"/>
      <w:lvlText w:val="%7."/>
      <w:lvlJc w:val="left"/>
      <w:pPr>
        <w:ind w:left="5040" w:hanging="360"/>
      </w:pPr>
    </w:lvl>
    <w:lvl w:ilvl="7" w:tplc="43CEC8B6">
      <w:start w:val="1"/>
      <w:numFmt w:val="lowerLetter"/>
      <w:lvlText w:val="%8."/>
      <w:lvlJc w:val="left"/>
      <w:pPr>
        <w:ind w:left="5760" w:hanging="360"/>
      </w:pPr>
    </w:lvl>
    <w:lvl w:ilvl="8" w:tplc="761465FC">
      <w:start w:val="1"/>
      <w:numFmt w:val="lowerRoman"/>
      <w:lvlText w:val="%9."/>
      <w:lvlJc w:val="right"/>
      <w:pPr>
        <w:ind w:left="6480" w:hanging="180"/>
      </w:pPr>
    </w:lvl>
  </w:abstractNum>
  <w:abstractNum w:abstractNumId="2" w15:restartNumberingAfterBreak="0">
    <w:nsid w:val="67213C1A"/>
    <w:multiLevelType w:val="hybridMultilevel"/>
    <w:tmpl w:val="FFFFFFFF"/>
    <w:lvl w:ilvl="0" w:tplc="F16C5C4A">
      <w:start w:val="1"/>
      <w:numFmt w:val="decimal"/>
      <w:lvlText w:val="%1."/>
      <w:lvlJc w:val="left"/>
      <w:pPr>
        <w:ind w:left="720" w:hanging="360"/>
      </w:pPr>
    </w:lvl>
    <w:lvl w:ilvl="1" w:tplc="F760C7E6">
      <w:start w:val="1"/>
      <w:numFmt w:val="lowerLetter"/>
      <w:lvlText w:val="%2."/>
      <w:lvlJc w:val="left"/>
      <w:pPr>
        <w:ind w:left="1440" w:hanging="360"/>
      </w:pPr>
    </w:lvl>
    <w:lvl w:ilvl="2" w:tplc="4208B128">
      <w:start w:val="1"/>
      <w:numFmt w:val="lowerRoman"/>
      <w:lvlText w:val="%3."/>
      <w:lvlJc w:val="right"/>
      <w:pPr>
        <w:ind w:left="2160" w:hanging="180"/>
      </w:pPr>
    </w:lvl>
    <w:lvl w:ilvl="3" w:tplc="BF860AF2">
      <w:start w:val="1"/>
      <w:numFmt w:val="decimal"/>
      <w:lvlText w:val="%4."/>
      <w:lvlJc w:val="left"/>
      <w:pPr>
        <w:ind w:left="2880" w:hanging="360"/>
      </w:pPr>
    </w:lvl>
    <w:lvl w:ilvl="4" w:tplc="3D2C0A1A">
      <w:start w:val="1"/>
      <w:numFmt w:val="lowerLetter"/>
      <w:lvlText w:val="%5."/>
      <w:lvlJc w:val="left"/>
      <w:pPr>
        <w:ind w:left="3600" w:hanging="360"/>
      </w:pPr>
    </w:lvl>
    <w:lvl w:ilvl="5" w:tplc="C23865C4">
      <w:start w:val="1"/>
      <w:numFmt w:val="lowerRoman"/>
      <w:lvlText w:val="%6."/>
      <w:lvlJc w:val="right"/>
      <w:pPr>
        <w:ind w:left="4320" w:hanging="180"/>
      </w:pPr>
    </w:lvl>
    <w:lvl w:ilvl="6" w:tplc="B0CE3B28">
      <w:start w:val="1"/>
      <w:numFmt w:val="decimal"/>
      <w:lvlText w:val="%7."/>
      <w:lvlJc w:val="left"/>
      <w:pPr>
        <w:ind w:left="5040" w:hanging="360"/>
      </w:pPr>
    </w:lvl>
    <w:lvl w:ilvl="7" w:tplc="F9EEC01E">
      <w:start w:val="1"/>
      <w:numFmt w:val="lowerLetter"/>
      <w:lvlText w:val="%8."/>
      <w:lvlJc w:val="left"/>
      <w:pPr>
        <w:ind w:left="5760" w:hanging="360"/>
      </w:pPr>
    </w:lvl>
    <w:lvl w:ilvl="8" w:tplc="CB08AA9A">
      <w:start w:val="1"/>
      <w:numFmt w:val="lowerRoman"/>
      <w:lvlText w:val="%9."/>
      <w:lvlJc w:val="right"/>
      <w:pPr>
        <w:ind w:left="6480" w:hanging="180"/>
      </w:pPr>
    </w:lvl>
  </w:abstractNum>
  <w:abstractNum w:abstractNumId="3" w15:restartNumberingAfterBreak="0">
    <w:nsid w:val="77DB70D2"/>
    <w:multiLevelType w:val="hybridMultilevel"/>
    <w:tmpl w:val="FFFFFFFF"/>
    <w:lvl w:ilvl="0" w:tplc="F1B8D0C2">
      <w:start w:val="1"/>
      <w:numFmt w:val="bullet"/>
      <w:lvlText w:val=""/>
      <w:lvlJc w:val="left"/>
      <w:pPr>
        <w:ind w:left="720" w:hanging="360"/>
      </w:pPr>
      <w:rPr>
        <w:rFonts w:ascii="Symbol" w:hAnsi="Symbol" w:hint="default"/>
      </w:rPr>
    </w:lvl>
    <w:lvl w:ilvl="1" w:tplc="4AC6E28C">
      <w:start w:val="1"/>
      <w:numFmt w:val="bullet"/>
      <w:lvlText w:val="o"/>
      <w:lvlJc w:val="left"/>
      <w:pPr>
        <w:ind w:left="1440" w:hanging="360"/>
      </w:pPr>
      <w:rPr>
        <w:rFonts w:ascii="Courier New" w:hAnsi="Courier New" w:hint="default"/>
      </w:rPr>
    </w:lvl>
    <w:lvl w:ilvl="2" w:tplc="C21414AC">
      <w:start w:val="1"/>
      <w:numFmt w:val="bullet"/>
      <w:lvlText w:val=""/>
      <w:lvlJc w:val="left"/>
      <w:pPr>
        <w:ind w:left="2160" w:hanging="360"/>
      </w:pPr>
      <w:rPr>
        <w:rFonts w:ascii="Wingdings" w:hAnsi="Wingdings" w:hint="default"/>
      </w:rPr>
    </w:lvl>
    <w:lvl w:ilvl="3" w:tplc="5A2E0AA2">
      <w:start w:val="1"/>
      <w:numFmt w:val="bullet"/>
      <w:lvlText w:val=""/>
      <w:lvlJc w:val="left"/>
      <w:pPr>
        <w:ind w:left="2880" w:hanging="360"/>
      </w:pPr>
      <w:rPr>
        <w:rFonts w:ascii="Symbol" w:hAnsi="Symbol" w:hint="default"/>
      </w:rPr>
    </w:lvl>
    <w:lvl w:ilvl="4" w:tplc="3118E126">
      <w:start w:val="1"/>
      <w:numFmt w:val="bullet"/>
      <w:lvlText w:val="o"/>
      <w:lvlJc w:val="left"/>
      <w:pPr>
        <w:ind w:left="3600" w:hanging="360"/>
      </w:pPr>
      <w:rPr>
        <w:rFonts w:ascii="Courier New" w:hAnsi="Courier New" w:hint="default"/>
      </w:rPr>
    </w:lvl>
    <w:lvl w:ilvl="5" w:tplc="119E5838">
      <w:start w:val="1"/>
      <w:numFmt w:val="bullet"/>
      <w:lvlText w:val=""/>
      <w:lvlJc w:val="left"/>
      <w:pPr>
        <w:ind w:left="4320" w:hanging="360"/>
      </w:pPr>
      <w:rPr>
        <w:rFonts w:ascii="Wingdings" w:hAnsi="Wingdings" w:hint="default"/>
      </w:rPr>
    </w:lvl>
    <w:lvl w:ilvl="6" w:tplc="C44875D4">
      <w:start w:val="1"/>
      <w:numFmt w:val="bullet"/>
      <w:lvlText w:val=""/>
      <w:lvlJc w:val="left"/>
      <w:pPr>
        <w:ind w:left="5040" w:hanging="360"/>
      </w:pPr>
      <w:rPr>
        <w:rFonts w:ascii="Symbol" w:hAnsi="Symbol" w:hint="default"/>
      </w:rPr>
    </w:lvl>
    <w:lvl w:ilvl="7" w:tplc="AD1C8C9C">
      <w:start w:val="1"/>
      <w:numFmt w:val="bullet"/>
      <w:lvlText w:val="o"/>
      <w:lvlJc w:val="left"/>
      <w:pPr>
        <w:ind w:left="5760" w:hanging="360"/>
      </w:pPr>
      <w:rPr>
        <w:rFonts w:ascii="Courier New" w:hAnsi="Courier New" w:hint="default"/>
      </w:rPr>
    </w:lvl>
    <w:lvl w:ilvl="8" w:tplc="9EFE1394">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AEC8C4"/>
    <w:rsid w:val="000040E9"/>
    <w:rsid w:val="000349F2"/>
    <w:rsid w:val="00052F09"/>
    <w:rsid w:val="000E0D16"/>
    <w:rsid w:val="000F7AD3"/>
    <w:rsid w:val="00135267"/>
    <w:rsid w:val="002F5D5F"/>
    <w:rsid w:val="004B4B40"/>
    <w:rsid w:val="0056386F"/>
    <w:rsid w:val="00786EE7"/>
    <w:rsid w:val="007A426F"/>
    <w:rsid w:val="007F7054"/>
    <w:rsid w:val="00810DDE"/>
    <w:rsid w:val="009E5A8D"/>
    <w:rsid w:val="00A13077"/>
    <w:rsid w:val="00B63E03"/>
    <w:rsid w:val="00BE3E28"/>
    <w:rsid w:val="00C30C20"/>
    <w:rsid w:val="00F12246"/>
    <w:rsid w:val="0286E915"/>
    <w:rsid w:val="05349161"/>
    <w:rsid w:val="07792EE1"/>
    <w:rsid w:val="0A43E890"/>
    <w:rsid w:val="10F9E34E"/>
    <w:rsid w:val="15AEC8C4"/>
    <w:rsid w:val="174EEE48"/>
    <w:rsid w:val="18002E57"/>
    <w:rsid w:val="23483DD3"/>
    <w:rsid w:val="2A8C5656"/>
    <w:rsid w:val="2D3BEBAC"/>
    <w:rsid w:val="3CCE2DCC"/>
    <w:rsid w:val="3E522261"/>
    <w:rsid w:val="3EDAA3E6"/>
    <w:rsid w:val="46175668"/>
    <w:rsid w:val="4EF10519"/>
    <w:rsid w:val="51770CB8"/>
    <w:rsid w:val="5B260E5A"/>
    <w:rsid w:val="5ED83DBB"/>
    <w:rsid w:val="61DA9817"/>
    <w:rsid w:val="64115513"/>
    <w:rsid w:val="7CEABA4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EC8C4"/>
  <w15:chartTrackingRefBased/>
  <w15:docId w15:val="{FF4C27AA-A03D-B140-A386-E92DFB480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E0D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6626e48d4a0a4be2" Type="http://schemas.microsoft.com/office/2019/09/relationships/intelligence" Target="intelligenc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1319</Words>
  <Characters>7259</Characters>
  <Application>Microsoft Office Word</Application>
  <DocSecurity>0</DocSecurity>
  <Lines>60</Lines>
  <Paragraphs>17</Paragraphs>
  <ScaleCrop>false</ScaleCrop>
  <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Lautaro Gonzalez</dc:creator>
  <cp:keywords/>
  <dc:description/>
  <cp:lastModifiedBy>Lautaro Gonzalez</cp:lastModifiedBy>
  <cp:revision>2</cp:revision>
  <dcterms:created xsi:type="dcterms:W3CDTF">2021-11-29T05:02:00Z</dcterms:created>
  <dcterms:modified xsi:type="dcterms:W3CDTF">2021-11-29T05:02:00Z</dcterms:modified>
</cp:coreProperties>
</file>